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66" w:rsidRDefault="00567766" w:rsidP="005677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3579" w:rsidRPr="004915BC" w:rsidRDefault="00663579" w:rsidP="00663579">
      <w:pPr>
        <w:spacing w:before="100" w:beforeAutospacing="1"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915BC">
        <w:rPr>
          <w:rFonts w:eastAsia="Times New Roman" w:cs="Times New Roman"/>
          <w:b/>
          <w:color w:val="000000"/>
          <w:sz w:val="24"/>
          <w:szCs w:val="24"/>
          <w:lang w:eastAsia="pl-PL"/>
        </w:rPr>
        <w:t>Biografia reżysera/scenarzysty filmu „Milczenie Polskich Owiec”</w:t>
      </w:r>
    </w:p>
    <w:p w:rsidR="00567766" w:rsidRPr="004915BC" w:rsidRDefault="00567766" w:rsidP="0094204B">
      <w:pPr>
        <w:spacing w:before="100" w:beforeAutospacing="1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915BC">
        <w:rPr>
          <w:rFonts w:eastAsia="Times New Roman" w:cs="Times New Roman"/>
          <w:b/>
          <w:color w:val="000000"/>
          <w:sz w:val="24"/>
          <w:szCs w:val="24"/>
          <w:lang w:eastAsia="pl-PL"/>
        </w:rPr>
        <w:t>Maciej Stuhr</w:t>
      </w:r>
    </w:p>
    <w:p w:rsidR="00567766" w:rsidRPr="004915BC" w:rsidRDefault="00567766" w:rsidP="0094204B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Urodził się w 1975 roku. Ukończył psychologię na Uniwersytecie Jagiellońskim i studia aktorskie w krakowskiej PWST.</w:t>
      </w:r>
    </w:p>
    <w:p w:rsidR="0094204B" w:rsidRPr="004915BC" w:rsidRDefault="00567766" w:rsidP="0094204B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Należy do zespołu jednego z najwybitniejszych reżyserów teatralnych, Krzysztofa Warlikowskiego. W filmie zadebiutował jako nastolatek w „Dekalogu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X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” Krzysztofa Kieślowskiego. Szybko zasłynął tal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entem komediowym i kabaretowym, często wykorzystywanym w produkcjach filmowych („Fuks”, „Chłopaki nie płaczą”, „Testosteron”). </w:t>
      </w:r>
    </w:p>
    <w:p w:rsidR="00567766" w:rsidRPr="004915BC" w:rsidRDefault="00567766" w:rsidP="0094204B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rolę w filmie „33 sceny z życia” otrzymał nagrodę im. Zbyszka Cybulskiego. Rok 2012 przyniósł dwie wybitne kreacje aktora w „Obławie” 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Marcina Krzyształowicza 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i „Pokłosiu”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Władysława Pasikowskiego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 Osiągnął ogromną popularność, 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występując w filmach, które weszły do historii polskiej kinematogr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afii jako rekordy </w:t>
      </w:r>
      <w:proofErr w:type="spellStart"/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>box</w:t>
      </w:r>
      <w:proofErr w:type="spellEnd"/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>office’ów</w:t>
      </w:r>
      <w:proofErr w:type="spellEnd"/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„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>Listy do M.”, „Listy do M. 2”, „Planeta Singli”.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Dowiódł, ż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jest aktorem wszechstronnym, 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realizującym się w filmie i teatrze najwyższej artystycznej rangi, jak i produkcjach popularnych i rozrywkowych. Występuje również w najl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epszych produkcjach serialowych 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ostatnich lat 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>takich jak „Glina”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nagrodzona 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Orłem 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produkcja Canal+, </w:t>
      </w:r>
      <w:r w:rsidR="0094204B" w:rsidRPr="004915BC">
        <w:rPr>
          <w:rFonts w:eastAsia="Times New Roman" w:cs="Times New Roman"/>
          <w:color w:val="000000"/>
          <w:sz w:val="24"/>
          <w:szCs w:val="24"/>
          <w:lang w:eastAsia="pl-PL"/>
        </w:rPr>
        <w:t>„Belfer”.</w:t>
      </w:r>
    </w:p>
    <w:p w:rsidR="00567766" w:rsidRPr="004915BC" w:rsidRDefault="00567766" w:rsidP="0094204B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Stworzył niedościgniony styl</w:t>
      </w:r>
      <w:r w:rsidR="00786121"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prowadzenia gal. W 2006 roku u </w:t>
      </w:r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boku </w:t>
      </w:r>
      <w:proofErr w:type="spellStart"/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Sophie</w:t>
      </w:r>
      <w:proofErr w:type="spellEnd"/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>Marceau</w:t>
      </w:r>
      <w:proofErr w:type="spellEnd"/>
      <w:r w:rsidRPr="004915B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prowadził galę Europejskich Nagród Filmowych, w 2016 roku uczynił to ponownie tym razem indywidualnie.</w:t>
      </w:r>
    </w:p>
    <w:p w:rsidR="00AF7D43" w:rsidRPr="004915BC" w:rsidRDefault="00AF7D43" w:rsidP="00AF7D43">
      <w:pPr>
        <w:pStyle w:val="NormalnyWeb"/>
        <w:spacing w:after="0" w:afterAutospacing="0"/>
        <w:jc w:val="both"/>
        <w:rPr>
          <w:rFonts w:asciiTheme="minorHAnsi" w:hAnsiTheme="minorHAnsi"/>
          <w:color w:val="000000"/>
        </w:rPr>
      </w:pPr>
      <w:r w:rsidRPr="004915BC">
        <w:rPr>
          <w:rFonts w:asciiTheme="minorHAnsi" w:hAnsiTheme="minorHAnsi"/>
          <w:color w:val="000000"/>
        </w:rPr>
        <w:t>Otrzymał tytuł Osobowości Telewizyjnej oraz Mistrza Mowy Polskiej i Honorowego Ambasadora Polszczyzny. Został odznaczony srebrnym medalem Zasłużony Kulturze Gloria Artis or</w:t>
      </w:r>
      <w:r w:rsidR="00DB5CAB" w:rsidRPr="004915BC">
        <w:rPr>
          <w:rFonts w:asciiTheme="minorHAnsi" w:hAnsiTheme="minorHAnsi"/>
          <w:color w:val="000000"/>
        </w:rPr>
        <w:t xml:space="preserve">az Złotym Krzyżem Zasługi. Jest </w:t>
      </w:r>
      <w:r w:rsidRPr="004915BC">
        <w:rPr>
          <w:rFonts w:asciiTheme="minorHAnsi" w:hAnsiTheme="minorHAnsi"/>
          <w:color w:val="000000"/>
        </w:rPr>
        <w:t>członkiem Polskiej Akademii Filmowej oraz Europejskiej Akademii Filmowej. Od 2014 roku wykłada w Akademii Teatralnej w Warszawie.</w:t>
      </w:r>
    </w:p>
    <w:p w:rsidR="004915BC" w:rsidRPr="004915BC" w:rsidRDefault="004915BC" w:rsidP="00AF7D43">
      <w:pPr>
        <w:pStyle w:val="NormalnyWeb"/>
        <w:spacing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915BC" w:rsidRP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Tahoma"/>
          <w:noProof/>
          <w:u w:val="single"/>
        </w:rPr>
      </w:pPr>
      <w:r w:rsidRPr="004915BC">
        <w:rPr>
          <w:rFonts w:asciiTheme="minorHAnsi" w:hAnsiTheme="minorHAnsi" w:cs="Tahoma"/>
          <w:noProof/>
          <w:u w:val="single"/>
        </w:rPr>
        <w:t>Wybrana filmografia:</w:t>
      </w:r>
    </w:p>
    <w:p w:rsidR="004915BC" w:rsidRDefault="004915BC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 w:rsidRPr="004915BC">
        <w:rPr>
          <w:rFonts w:asciiTheme="minorHAnsi" w:hAnsiTheme="minorHAnsi" w:cs="Tahoma"/>
          <w:noProof/>
        </w:rPr>
        <w:t>2017 – „Belfer</w:t>
      </w:r>
      <w:r w:rsidRPr="004915BC">
        <w:rPr>
          <w:rFonts w:asciiTheme="minorHAnsi" w:hAnsiTheme="minorHAnsi" w:cs="Tahoma"/>
          <w:iCs/>
          <w:noProof/>
        </w:rPr>
        <w:t>”</w:t>
      </w:r>
      <w:r>
        <w:rPr>
          <w:rFonts w:asciiTheme="minorHAnsi" w:hAnsiTheme="minorHAnsi" w:cs="Tahoma"/>
          <w:iCs/>
          <w:noProof/>
        </w:rPr>
        <w:t xml:space="preserve"> sezon II</w:t>
      </w:r>
      <w:r w:rsidRPr="004915BC">
        <w:rPr>
          <w:rFonts w:asciiTheme="minorHAnsi" w:hAnsiTheme="minorHAnsi" w:cs="Tahoma"/>
          <w:iCs/>
          <w:noProof/>
        </w:rPr>
        <w:t xml:space="preserve"> ( serial telewizyjny)</w:t>
      </w:r>
    </w:p>
    <w:p w:rsidR="004915BC" w:rsidRPr="004915BC" w:rsidRDefault="004915BC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>
        <w:rPr>
          <w:rFonts w:asciiTheme="minorHAnsi" w:hAnsiTheme="minorHAnsi" w:cs="Tahoma"/>
          <w:iCs/>
          <w:noProof/>
        </w:rPr>
        <w:t>2016 – „Belfer” sezon I ( serial telewizyjny)</w:t>
      </w:r>
    </w:p>
    <w:p w:rsidR="004915BC" w:rsidRPr="004915BC" w:rsidRDefault="004915BC" w:rsidP="004915BC">
      <w:pPr>
        <w:pStyle w:val="Bezodstpw1"/>
        <w:spacing w:line="360" w:lineRule="auto"/>
        <w:rPr>
          <w:rFonts w:asciiTheme="minorHAnsi" w:hAnsiTheme="minorHAnsi" w:cs="Tahoma"/>
          <w:noProof/>
        </w:rPr>
      </w:pPr>
      <w:r w:rsidRPr="004915BC">
        <w:rPr>
          <w:rFonts w:asciiTheme="minorHAnsi" w:hAnsiTheme="minorHAnsi" w:cs="Tahoma"/>
          <w:noProof/>
        </w:rPr>
        <w:t>2016 – „Planeta Singli”</w:t>
      </w:r>
    </w:p>
    <w:p w:rsidR="004915BC" w:rsidRDefault="004915BC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 w:rsidRPr="004915BC">
        <w:rPr>
          <w:rFonts w:asciiTheme="minorHAnsi" w:hAnsiTheme="minorHAnsi" w:cs="Tahoma"/>
          <w:noProof/>
        </w:rPr>
        <w:t>2016 – „</w:t>
      </w:r>
      <w:r w:rsidRPr="004915BC">
        <w:rPr>
          <w:rFonts w:asciiTheme="minorHAnsi" w:hAnsiTheme="minorHAnsi" w:cs="Tahoma"/>
          <w:iCs/>
          <w:noProof/>
        </w:rPr>
        <w:t>Czerwony kapitan”</w:t>
      </w:r>
    </w:p>
    <w:p w:rsidR="002F7885" w:rsidRDefault="002F7885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>
        <w:rPr>
          <w:rFonts w:asciiTheme="minorHAnsi" w:hAnsiTheme="minorHAnsi" w:cs="Tahoma"/>
          <w:iCs/>
          <w:noProof/>
        </w:rPr>
        <w:t>2015 – „Extentrycy czyli po słonecznej stronie ulicy”</w:t>
      </w:r>
    </w:p>
    <w:p w:rsidR="002F7885" w:rsidRDefault="002F7885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>
        <w:rPr>
          <w:rFonts w:asciiTheme="minorHAnsi" w:hAnsiTheme="minorHAnsi" w:cs="Tahoma"/>
          <w:iCs/>
          <w:noProof/>
        </w:rPr>
        <w:t>2015 – „Listy do M 2”</w:t>
      </w:r>
    </w:p>
    <w:p w:rsidR="002F7885" w:rsidRDefault="002F7885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>
        <w:rPr>
          <w:rFonts w:asciiTheme="minorHAnsi" w:hAnsiTheme="minorHAnsi" w:cs="Tahoma"/>
          <w:iCs/>
          <w:noProof/>
        </w:rPr>
        <w:t>2014 – „Obywatel”</w:t>
      </w:r>
    </w:p>
    <w:p w:rsidR="002F7885" w:rsidRPr="004915BC" w:rsidRDefault="002F7885" w:rsidP="004915BC">
      <w:pPr>
        <w:pStyle w:val="Bezodstpw1"/>
        <w:spacing w:line="360" w:lineRule="auto"/>
        <w:rPr>
          <w:rFonts w:asciiTheme="minorHAnsi" w:hAnsiTheme="minorHAnsi" w:cs="Tahoma"/>
          <w:iCs/>
          <w:noProof/>
        </w:rPr>
      </w:pPr>
      <w:r>
        <w:rPr>
          <w:rFonts w:asciiTheme="minorHAnsi" w:hAnsiTheme="minorHAnsi" w:cs="Tahoma"/>
          <w:iCs/>
          <w:noProof/>
        </w:rPr>
        <w:t>2013 – „Wałęsa. Człowiek z nadziei”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>2013 – „Drogówka”</w:t>
      </w:r>
    </w:p>
    <w:p w:rsidR="002F7885" w:rsidRPr="004915BC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lastRenderedPageBreak/>
        <w:t>2012 – „Obława”</w:t>
      </w:r>
    </w:p>
    <w:p w:rsidR="004915BC" w:rsidRP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>2012 – „Pokłosie”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 xml:space="preserve">2011 – „Listy do M” </w:t>
      </w:r>
    </w:p>
    <w:p w:rsidR="002F7885" w:rsidRPr="004915BC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2010 – „Mistyfikacja”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>2008 – „33 sceny z życia”</w:t>
      </w:r>
    </w:p>
    <w:p w:rsidR="002F7885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2007 – „Korowód”</w:t>
      </w:r>
    </w:p>
    <w:p w:rsidR="002F7885" w:rsidRPr="004915BC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2007 – „Testosteron”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 xml:space="preserve">2004 – „Wesele” </w:t>
      </w:r>
    </w:p>
    <w:p w:rsidR="002F7885" w:rsidRPr="004915BC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2001 – „Poranek kojota”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 w:rsidRPr="004915BC">
        <w:rPr>
          <w:rFonts w:asciiTheme="minorHAnsi" w:hAnsiTheme="minorHAnsi" w:cs="Helvetica"/>
          <w:noProof/>
        </w:rPr>
        <w:t>2000 – „Chłopaki nie płaczą”</w:t>
      </w:r>
    </w:p>
    <w:p w:rsidR="002F7885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1999 – „Fuks”</w:t>
      </w:r>
    </w:p>
    <w:p w:rsidR="002F7885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1997 – „Historie miłosne”</w:t>
      </w:r>
    </w:p>
    <w:p w:rsidR="002F7885" w:rsidRPr="004915BC" w:rsidRDefault="002F7885" w:rsidP="004915BC">
      <w:pPr>
        <w:pStyle w:val="Bezodstpw1"/>
        <w:spacing w:line="360" w:lineRule="auto"/>
        <w:jc w:val="both"/>
        <w:rPr>
          <w:rFonts w:asciiTheme="minorHAnsi" w:hAnsiTheme="minorHAnsi" w:cs="Helvetica"/>
          <w:noProof/>
        </w:rPr>
      </w:pPr>
      <w:r>
        <w:rPr>
          <w:rFonts w:asciiTheme="minorHAnsi" w:hAnsiTheme="minorHAnsi" w:cs="Helvetica"/>
          <w:noProof/>
        </w:rPr>
        <w:t>1988 – „Dekalog”</w:t>
      </w:r>
    </w:p>
    <w:p w:rsidR="004915BC" w:rsidRDefault="004915BC" w:rsidP="004915BC">
      <w:pPr>
        <w:pStyle w:val="Bezodstpw1"/>
        <w:spacing w:line="360" w:lineRule="auto"/>
        <w:jc w:val="both"/>
        <w:rPr>
          <w:rFonts w:ascii="Verdana" w:hAnsi="Verdana" w:cs="Helvetica"/>
          <w:noProof/>
        </w:rPr>
      </w:pPr>
    </w:p>
    <w:p w:rsidR="00567766" w:rsidRPr="00567766" w:rsidRDefault="00567766" w:rsidP="005677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821478" w:rsidRPr="00567766" w:rsidRDefault="00821478" w:rsidP="0056776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821478" w:rsidRPr="00567766" w:rsidSect="0082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766"/>
    <w:rsid w:val="000217AB"/>
    <w:rsid w:val="00027F54"/>
    <w:rsid w:val="00161355"/>
    <w:rsid w:val="00175667"/>
    <w:rsid w:val="002C00B5"/>
    <w:rsid w:val="002F7885"/>
    <w:rsid w:val="003450EE"/>
    <w:rsid w:val="00367D00"/>
    <w:rsid w:val="00423CB4"/>
    <w:rsid w:val="004915BC"/>
    <w:rsid w:val="00494C64"/>
    <w:rsid w:val="00567766"/>
    <w:rsid w:val="00663579"/>
    <w:rsid w:val="00683641"/>
    <w:rsid w:val="00782655"/>
    <w:rsid w:val="00786121"/>
    <w:rsid w:val="00810845"/>
    <w:rsid w:val="00821478"/>
    <w:rsid w:val="00844FC9"/>
    <w:rsid w:val="00852C53"/>
    <w:rsid w:val="00873AEE"/>
    <w:rsid w:val="0094204B"/>
    <w:rsid w:val="00A13F96"/>
    <w:rsid w:val="00AB3F9F"/>
    <w:rsid w:val="00AC37C4"/>
    <w:rsid w:val="00AC7ACF"/>
    <w:rsid w:val="00AF7D43"/>
    <w:rsid w:val="00B653A8"/>
    <w:rsid w:val="00BB0FE5"/>
    <w:rsid w:val="00BB5731"/>
    <w:rsid w:val="00C230BA"/>
    <w:rsid w:val="00D3211F"/>
    <w:rsid w:val="00D5124D"/>
    <w:rsid w:val="00DB5CAB"/>
    <w:rsid w:val="00E95CC9"/>
    <w:rsid w:val="00EF2329"/>
    <w:rsid w:val="00F243BA"/>
    <w:rsid w:val="00FA48E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928"/>
  <w15:docId w15:val="{4D0F0DE8-6B6B-45D9-89FE-4780653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2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7766"/>
  </w:style>
  <w:style w:type="paragraph" w:styleId="NormalnyWeb">
    <w:name w:val="Normal (Web)"/>
    <w:basedOn w:val="Normalny"/>
    <w:uiPriority w:val="99"/>
    <w:semiHidden/>
    <w:unhideWhenUsed/>
    <w:rsid w:val="00AF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4915BC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2F7885"/>
    <w:pPr>
      <w:suppressAutoHyphens/>
      <w:spacing w:after="0" w:line="240" w:lineRule="auto"/>
      <w:ind w:firstLine="360"/>
    </w:pPr>
    <w:rPr>
      <w:rFonts w:ascii="Calibri" w:eastAsia="Calibri" w:hAnsi="Calibri" w:cs="Calibri"/>
      <w:lang w:val="fr-FR" w:bidi="en-US"/>
    </w:rPr>
  </w:style>
  <w:style w:type="paragraph" w:customStyle="1" w:styleId="Standard">
    <w:name w:val="Standard"/>
    <w:uiPriority w:val="99"/>
    <w:rsid w:val="002F78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justel</dc:creator>
  <cp:keywords/>
  <dc:description/>
  <cp:lastModifiedBy>Justyna Telenczuk</cp:lastModifiedBy>
  <cp:revision>12</cp:revision>
  <cp:lastPrinted>2017-05-09T10:48:00Z</cp:lastPrinted>
  <dcterms:created xsi:type="dcterms:W3CDTF">2017-05-09T07:46:00Z</dcterms:created>
  <dcterms:modified xsi:type="dcterms:W3CDTF">2017-07-25T10:25:00Z</dcterms:modified>
</cp:coreProperties>
</file>