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8507" w14:textId="216A82F0" w:rsidR="009658F3" w:rsidRPr="00B33738" w:rsidRDefault="00AD3002" w:rsidP="00534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 Display" w:hAnsi="Aptos Display" w:cstheme="minorHAnsi"/>
          <w:b/>
          <w:bCs/>
          <w:color w:val="000000"/>
        </w:rPr>
      </w:pPr>
      <w:r w:rsidRPr="00B33738">
        <w:rPr>
          <w:rFonts w:ascii="Aptos Display" w:hAnsi="Aptos Display" w:cs="Calibri Light"/>
        </w:rPr>
        <w:t>JR</w:t>
      </w:r>
      <w:r w:rsidR="00C80FDA" w:rsidRPr="00B33738">
        <w:rPr>
          <w:rFonts w:ascii="Aptos Display" w:hAnsi="Aptos Display" w:cs="Calibri Light"/>
        </w:rPr>
        <w:t>L</w:t>
      </w:r>
      <w:r w:rsidRPr="00B33738">
        <w:rPr>
          <w:rFonts w:ascii="Aptos Display" w:hAnsi="Aptos Display" w:cs="Calibri Light"/>
        </w:rPr>
        <w:t>P.FNX.</w:t>
      </w:r>
      <w:r w:rsidR="00BB6D4C" w:rsidRPr="00B33738">
        <w:rPr>
          <w:rFonts w:ascii="Aptos Display" w:hAnsi="Aptos Display" w:cs="Calibri Light"/>
        </w:rPr>
        <w:t>110</w:t>
      </w:r>
      <w:r w:rsidRPr="00B33738">
        <w:rPr>
          <w:rFonts w:ascii="Aptos Display" w:hAnsi="Aptos Display" w:cs="Calibri Light"/>
        </w:rPr>
        <w:t>.</w:t>
      </w:r>
      <w:r w:rsidR="00BB6D4C" w:rsidRPr="00B33738">
        <w:rPr>
          <w:rFonts w:ascii="Aptos Display" w:hAnsi="Aptos Display" w:cs="Calibri Light"/>
        </w:rPr>
        <w:t>1</w:t>
      </w:r>
      <w:r w:rsidRPr="00B33738">
        <w:rPr>
          <w:rFonts w:ascii="Aptos Display" w:hAnsi="Aptos Display" w:cs="Calibri Light"/>
        </w:rPr>
        <w:t>.202</w:t>
      </w:r>
      <w:r w:rsidR="00343D5D" w:rsidRPr="00B33738">
        <w:rPr>
          <w:rFonts w:ascii="Aptos Display" w:hAnsi="Aptos Display" w:cs="Calibri Light"/>
        </w:rPr>
        <w:t>5</w:t>
      </w:r>
    </w:p>
    <w:p w14:paraId="775D0346" w14:textId="77777777" w:rsidR="00AD3002" w:rsidRPr="00B33738" w:rsidRDefault="00AD3002" w:rsidP="00534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 Display" w:hAnsi="Aptos Display" w:cstheme="minorHAnsi"/>
          <w:b/>
          <w:bCs/>
          <w:color w:val="000000"/>
        </w:rPr>
      </w:pPr>
    </w:p>
    <w:p w14:paraId="57F6E44E" w14:textId="631D7D88" w:rsidR="001B541D" w:rsidRPr="00B33738" w:rsidRDefault="001B541D" w:rsidP="001B541D">
      <w:pPr>
        <w:rPr>
          <w:rFonts w:ascii="Aptos Display" w:hAnsi="Aptos Display" w:cstheme="majorHAnsi"/>
          <w:szCs w:val="24"/>
          <w:lang w:eastAsia="ar-SA"/>
        </w:rPr>
      </w:pPr>
      <w:r w:rsidRPr="00B33738">
        <w:rPr>
          <w:rFonts w:ascii="Aptos Display" w:hAnsi="Aptos Display" w:cstheme="majorHAnsi"/>
          <w:szCs w:val="24"/>
        </w:rPr>
        <w:t xml:space="preserve">Warszawa, dnia </w:t>
      </w:r>
      <w:r w:rsidR="008A5E87">
        <w:rPr>
          <w:rFonts w:ascii="Aptos Display" w:hAnsi="Aptos Display" w:cstheme="majorHAnsi"/>
          <w:szCs w:val="24"/>
        </w:rPr>
        <w:t xml:space="preserve">05 </w:t>
      </w:r>
      <w:r w:rsidR="00BB6D4C" w:rsidRPr="00B33738">
        <w:rPr>
          <w:rFonts w:ascii="Aptos Display" w:hAnsi="Aptos Display" w:cstheme="majorHAnsi"/>
          <w:szCs w:val="24"/>
        </w:rPr>
        <w:t>sierpnia</w:t>
      </w:r>
      <w:r w:rsidR="00C80FDA" w:rsidRPr="00B33738">
        <w:rPr>
          <w:rFonts w:ascii="Aptos Display" w:hAnsi="Aptos Display" w:cstheme="majorHAnsi"/>
          <w:szCs w:val="24"/>
        </w:rPr>
        <w:t xml:space="preserve"> 202</w:t>
      </w:r>
      <w:r w:rsidR="00E959C6" w:rsidRPr="00B33738">
        <w:rPr>
          <w:rFonts w:ascii="Aptos Display" w:hAnsi="Aptos Display" w:cstheme="majorHAnsi"/>
          <w:szCs w:val="24"/>
        </w:rPr>
        <w:t>5</w:t>
      </w:r>
      <w:r w:rsidRPr="00B33738">
        <w:rPr>
          <w:rFonts w:ascii="Aptos Display" w:hAnsi="Aptos Display" w:cstheme="majorHAnsi"/>
          <w:szCs w:val="24"/>
        </w:rPr>
        <w:t xml:space="preserve"> roku</w:t>
      </w:r>
    </w:p>
    <w:p w14:paraId="35A160E0" w14:textId="77777777" w:rsidR="001B541D" w:rsidRPr="00B33738" w:rsidRDefault="001B541D" w:rsidP="001B541D">
      <w:pPr>
        <w:rPr>
          <w:rFonts w:ascii="Aptos Display" w:hAnsi="Aptos Display" w:cstheme="majorHAnsi"/>
          <w:szCs w:val="24"/>
        </w:rPr>
      </w:pPr>
    </w:p>
    <w:p w14:paraId="42D920B4" w14:textId="3753CE8F" w:rsidR="00F91173" w:rsidRPr="00B33738" w:rsidRDefault="00031B7A" w:rsidP="006A4D3A">
      <w:pPr>
        <w:spacing w:after="120"/>
        <w:rPr>
          <w:rFonts w:ascii="Aptos Display" w:eastAsia="MS Mincho" w:hAnsi="Aptos Display"/>
          <w:color w:val="000000" w:themeColor="text1"/>
          <w:szCs w:val="24"/>
        </w:rPr>
      </w:pPr>
      <w:r w:rsidRPr="00B33738">
        <w:rPr>
          <w:rFonts w:ascii="Aptos Display" w:hAnsi="Aptos Display" w:cstheme="majorHAnsi"/>
          <w:szCs w:val="24"/>
          <w:u w:val="single"/>
        </w:rPr>
        <w:t xml:space="preserve">Akademia Teatralna im. </w:t>
      </w:r>
      <w:r w:rsidR="00B96CF3" w:rsidRPr="00B33738">
        <w:rPr>
          <w:rFonts w:ascii="Aptos Display" w:hAnsi="Aptos Display" w:cstheme="majorHAnsi"/>
          <w:szCs w:val="24"/>
          <w:u w:val="single"/>
        </w:rPr>
        <w:t>Aleksandra</w:t>
      </w:r>
      <w:r w:rsidRPr="00B33738">
        <w:rPr>
          <w:rFonts w:ascii="Aptos Display" w:hAnsi="Aptos Display" w:cstheme="majorHAnsi"/>
          <w:szCs w:val="24"/>
          <w:u w:val="single"/>
        </w:rPr>
        <w:t xml:space="preserve"> </w:t>
      </w:r>
      <w:r w:rsidR="00B96CF3" w:rsidRPr="00B33738">
        <w:rPr>
          <w:rFonts w:ascii="Aptos Display" w:hAnsi="Aptos Display" w:cstheme="majorHAnsi"/>
          <w:szCs w:val="24"/>
          <w:u w:val="single"/>
        </w:rPr>
        <w:t>Zelwerowicza</w:t>
      </w:r>
      <w:r w:rsidRPr="00B33738">
        <w:rPr>
          <w:rFonts w:ascii="Aptos Display" w:hAnsi="Aptos Display" w:cstheme="majorHAnsi"/>
          <w:szCs w:val="24"/>
          <w:u w:val="single"/>
        </w:rPr>
        <w:t xml:space="preserve"> w Warszawie </w:t>
      </w:r>
      <w:r w:rsidR="00B96CF3" w:rsidRPr="00B33738">
        <w:rPr>
          <w:rFonts w:ascii="Aptos Display" w:hAnsi="Aptos Display" w:cstheme="majorHAnsi"/>
          <w:b/>
          <w:bCs/>
          <w:szCs w:val="24"/>
          <w:u w:val="single"/>
        </w:rPr>
        <w:t>ogłasza</w:t>
      </w:r>
      <w:r w:rsidRPr="00B33738">
        <w:rPr>
          <w:rFonts w:ascii="Aptos Display" w:hAnsi="Aptos Display" w:cstheme="majorHAnsi"/>
          <w:b/>
          <w:bCs/>
          <w:szCs w:val="24"/>
          <w:u w:val="single"/>
        </w:rPr>
        <w:t xml:space="preserve"> nabór na stanowisko specjalisty</w:t>
      </w:r>
      <w:r w:rsidR="00B96CF3" w:rsidRPr="00B33738">
        <w:rPr>
          <w:rFonts w:ascii="Aptos Display" w:hAnsi="Aptos Display" w:cstheme="majorHAnsi"/>
          <w:b/>
          <w:bCs/>
          <w:szCs w:val="24"/>
          <w:u w:val="single"/>
        </w:rPr>
        <w:t>/ specjalistki ds. formalno-prawnych projektu</w:t>
      </w:r>
      <w:r w:rsidR="00B96CF3" w:rsidRPr="00B33738">
        <w:rPr>
          <w:rFonts w:ascii="Aptos Display" w:hAnsi="Aptos Display" w:cstheme="majorHAnsi"/>
          <w:szCs w:val="24"/>
          <w:u w:val="single"/>
        </w:rPr>
        <w:t xml:space="preserve"> </w:t>
      </w:r>
      <w:r w:rsidR="00B96CF3" w:rsidRPr="00B33738">
        <w:rPr>
          <w:rFonts w:ascii="Aptos Display" w:eastAsia="MS Mincho" w:hAnsi="Aptos Display"/>
          <w:i/>
          <w:iCs/>
          <w:color w:val="000000" w:themeColor="text1"/>
          <w:szCs w:val="24"/>
        </w:rPr>
        <w:t>Poprawa warunków udostępniania oferty kulturalnej Teatru Collegium Nobilium w Warszawie poprzez przebudowę i renowację budynku oraz unowocześnienie wyposażenia</w:t>
      </w:r>
      <w:r w:rsidR="00B96CF3" w:rsidRPr="00B33738">
        <w:rPr>
          <w:rFonts w:ascii="Aptos Display" w:eastAsia="MS Mincho" w:hAnsi="Aptos Display"/>
          <w:color w:val="000000" w:themeColor="text1"/>
          <w:szCs w:val="24"/>
        </w:rPr>
        <w:t xml:space="preserve"> w ramach działania FENX.07.01 Infrastruktura kultury i turystyki kulturowej priorytet FENX.07 Kultura Programu Fundusze Europejskie na Infrastrukturę, Klimat, Środowisko 2021-2027.</w:t>
      </w:r>
    </w:p>
    <w:p w14:paraId="09ABFF1C" w14:textId="2E650A13" w:rsidR="00F91173" w:rsidRPr="00B33738" w:rsidRDefault="00F91173" w:rsidP="001B541D">
      <w:pPr>
        <w:rPr>
          <w:rFonts w:ascii="Aptos Display" w:hAnsi="Aptos Display" w:cstheme="majorHAnsi"/>
          <w:szCs w:val="24"/>
        </w:rPr>
      </w:pPr>
      <w:r w:rsidRPr="00B33738">
        <w:rPr>
          <w:rFonts w:ascii="Aptos Display" w:hAnsi="Aptos Display" w:cstheme="majorHAnsi"/>
          <w:szCs w:val="24"/>
        </w:rPr>
        <w:t xml:space="preserve">Projekt realizowany jest w </w:t>
      </w:r>
      <w:r w:rsidR="00DC04AE" w:rsidRPr="00B33738">
        <w:rPr>
          <w:rFonts w:ascii="Aptos Display" w:hAnsi="Aptos Display" w:cstheme="majorHAnsi"/>
          <w:szCs w:val="24"/>
        </w:rPr>
        <w:t xml:space="preserve">formule partnerskiej, Partnerem wiodącym jest Akademia Teatralna, partnerem wybranym do realizacji projektu jest Fundacja Teatr 21 w Warszawie. </w:t>
      </w:r>
      <w:r w:rsidRPr="00B33738">
        <w:rPr>
          <w:rFonts w:ascii="Aptos Display" w:hAnsi="Aptos Display" w:cstheme="majorHAnsi"/>
          <w:szCs w:val="24"/>
        </w:rPr>
        <w:t xml:space="preserve"> </w:t>
      </w:r>
    </w:p>
    <w:p w14:paraId="1D65D034" w14:textId="77777777" w:rsidR="001B541D" w:rsidRPr="00B33738" w:rsidRDefault="001B541D" w:rsidP="001B541D">
      <w:pPr>
        <w:rPr>
          <w:rFonts w:ascii="Aptos Display" w:hAnsi="Aptos Display" w:cstheme="majorHAnsi"/>
          <w:szCs w:val="24"/>
        </w:rPr>
      </w:pPr>
    </w:p>
    <w:p w14:paraId="65F11B54" w14:textId="5A944BC3" w:rsidR="001B541D" w:rsidRPr="00B33738" w:rsidRDefault="001B541D" w:rsidP="00902275">
      <w:pPr>
        <w:pStyle w:val="Nagwek1"/>
        <w:numPr>
          <w:ilvl w:val="0"/>
          <w:numId w:val="11"/>
        </w:numPr>
        <w:rPr>
          <w:szCs w:val="24"/>
        </w:rPr>
      </w:pPr>
      <w:r w:rsidRPr="00B33738">
        <w:rPr>
          <w:szCs w:val="24"/>
        </w:rPr>
        <w:t xml:space="preserve">Nazwa (firma), adres </w:t>
      </w:r>
      <w:r w:rsidR="00C8285E" w:rsidRPr="00B33738">
        <w:rPr>
          <w:szCs w:val="24"/>
        </w:rPr>
        <w:t>Ogłoszeniodawcy</w:t>
      </w:r>
    </w:p>
    <w:p w14:paraId="6B6BC9C3" w14:textId="77777777" w:rsidR="001B541D" w:rsidRPr="00B33738" w:rsidRDefault="001B541D" w:rsidP="001B541D">
      <w:pPr>
        <w:rPr>
          <w:rFonts w:ascii="Aptos Display" w:hAnsi="Aptos Display" w:cstheme="majorHAnsi"/>
          <w:szCs w:val="24"/>
        </w:rPr>
      </w:pPr>
      <w:r w:rsidRPr="00B33738">
        <w:rPr>
          <w:rFonts w:ascii="Aptos Display" w:hAnsi="Aptos Display" w:cstheme="majorHAnsi"/>
          <w:b/>
          <w:bCs/>
          <w:szCs w:val="24"/>
        </w:rPr>
        <w:t>Akademia Teatralna im. A. Zelwerowicza w Warszawie</w:t>
      </w:r>
    </w:p>
    <w:p w14:paraId="212826AB" w14:textId="77777777" w:rsidR="001B541D" w:rsidRPr="00B33738" w:rsidRDefault="001B541D" w:rsidP="001B541D">
      <w:pPr>
        <w:rPr>
          <w:rFonts w:ascii="Aptos Display" w:hAnsi="Aptos Display" w:cstheme="majorHAnsi"/>
          <w:b/>
          <w:bCs/>
          <w:szCs w:val="24"/>
        </w:rPr>
      </w:pPr>
      <w:r w:rsidRPr="00B33738">
        <w:rPr>
          <w:rFonts w:ascii="Aptos Display" w:hAnsi="Aptos Display" w:cstheme="majorHAnsi"/>
          <w:b/>
          <w:bCs/>
          <w:szCs w:val="24"/>
        </w:rPr>
        <w:t xml:space="preserve">ul. Miodowa 22/24, 00-246 Warszawa </w:t>
      </w:r>
    </w:p>
    <w:p w14:paraId="1C602618" w14:textId="77777777" w:rsidR="001B541D" w:rsidRPr="00B33738" w:rsidRDefault="001B541D" w:rsidP="001B541D">
      <w:pPr>
        <w:rPr>
          <w:rFonts w:ascii="Aptos Display" w:hAnsi="Aptos Display" w:cstheme="majorHAnsi"/>
          <w:szCs w:val="24"/>
        </w:rPr>
      </w:pPr>
      <w:r w:rsidRPr="00B33738">
        <w:rPr>
          <w:rFonts w:ascii="Aptos Display" w:hAnsi="Aptos Display" w:cstheme="majorHAnsi"/>
          <w:szCs w:val="24"/>
        </w:rPr>
        <w:t>Nr telefonu: (48-22) 831 95 45, e-mail: biuro.kanclerza@e-at.edu.pl</w:t>
      </w:r>
    </w:p>
    <w:p w14:paraId="2FA2347F" w14:textId="48516997" w:rsidR="001B541D" w:rsidRPr="00B33738" w:rsidRDefault="001B541D" w:rsidP="001B541D">
      <w:pPr>
        <w:rPr>
          <w:rFonts w:ascii="Aptos Display" w:hAnsi="Aptos Display" w:cstheme="majorHAnsi"/>
          <w:szCs w:val="24"/>
        </w:rPr>
      </w:pPr>
      <w:r w:rsidRPr="00B33738">
        <w:rPr>
          <w:rFonts w:ascii="Aptos Display" w:hAnsi="Aptos Display" w:cstheme="majorHAnsi"/>
          <w:szCs w:val="24"/>
          <w:lang w:eastAsia="en-US" w:bidi="en-US"/>
        </w:rPr>
        <w:t xml:space="preserve">Sekretariat </w:t>
      </w:r>
      <w:proofErr w:type="spellStart"/>
      <w:r w:rsidRPr="00B33738">
        <w:rPr>
          <w:rFonts w:ascii="Aptos Display" w:hAnsi="Aptos Display" w:cstheme="majorHAnsi"/>
          <w:szCs w:val="24"/>
          <w:lang w:eastAsia="en-US" w:bidi="en-US"/>
        </w:rPr>
        <w:t>Kanclerki</w:t>
      </w:r>
      <w:proofErr w:type="spellEnd"/>
      <w:r w:rsidRPr="00B33738">
        <w:rPr>
          <w:rFonts w:ascii="Aptos Display" w:hAnsi="Aptos Display" w:cstheme="majorHAnsi"/>
          <w:szCs w:val="24"/>
          <w:lang w:eastAsia="en-US" w:bidi="en-US"/>
        </w:rPr>
        <w:t xml:space="preserve"> czynny w dni robocze, w godzinach: </w:t>
      </w:r>
      <w:r w:rsidR="008B7C16" w:rsidRPr="00B33738">
        <w:rPr>
          <w:rFonts w:ascii="Aptos Display" w:hAnsi="Aptos Display" w:cstheme="majorHAnsi"/>
          <w:szCs w:val="24"/>
          <w:lang w:eastAsia="en-US" w:bidi="en-US"/>
        </w:rPr>
        <w:t>9:00</w:t>
      </w:r>
      <w:r w:rsidRPr="00B33738">
        <w:rPr>
          <w:rFonts w:ascii="Aptos Display" w:hAnsi="Aptos Display" w:cstheme="majorHAnsi"/>
          <w:szCs w:val="24"/>
          <w:lang w:eastAsia="en-US" w:bidi="en-US"/>
        </w:rPr>
        <w:t xml:space="preserve">– </w:t>
      </w:r>
      <w:r w:rsidR="008B7C16" w:rsidRPr="00B33738">
        <w:rPr>
          <w:rFonts w:ascii="Aptos Display" w:hAnsi="Aptos Display" w:cstheme="majorHAnsi"/>
          <w:szCs w:val="24"/>
          <w:lang w:eastAsia="en-US" w:bidi="en-US"/>
        </w:rPr>
        <w:t>15:00</w:t>
      </w:r>
    </w:p>
    <w:p w14:paraId="214B37C2" w14:textId="645FE15C" w:rsidR="001B541D" w:rsidRPr="00B33738" w:rsidRDefault="000A1C84" w:rsidP="00902275">
      <w:pPr>
        <w:pStyle w:val="Nagwek1"/>
        <w:numPr>
          <w:ilvl w:val="0"/>
          <w:numId w:val="11"/>
        </w:numPr>
        <w:rPr>
          <w:szCs w:val="24"/>
        </w:rPr>
      </w:pPr>
      <w:r w:rsidRPr="00B33738">
        <w:rPr>
          <w:szCs w:val="24"/>
        </w:rPr>
        <w:t>Podstawowy zakres obowiązków:</w:t>
      </w:r>
    </w:p>
    <w:p w14:paraId="3CAD17B2" w14:textId="77777777" w:rsidR="005033DD" w:rsidRPr="00B33738" w:rsidRDefault="005033DD" w:rsidP="005033DD">
      <w:pPr>
        <w:widowControl w:val="0"/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1. Wsparcie w monitorowaniu zgodności realizacji Projektu z Umową o dofinansowanie oraz wytycznymi krajowymi i wspólnotowymi (w tym </w:t>
      </w:r>
      <w:proofErr w:type="spellStart"/>
      <w:r w:rsidRPr="00B33738">
        <w:rPr>
          <w:rFonts w:ascii="Aptos Display" w:hAnsi="Aptos Display"/>
          <w:szCs w:val="24"/>
        </w:rPr>
        <w:t>FEnIKS</w:t>
      </w:r>
      <w:proofErr w:type="spellEnd"/>
      <w:r w:rsidRPr="00B33738">
        <w:rPr>
          <w:rFonts w:ascii="Aptos Display" w:hAnsi="Aptos Display"/>
          <w:szCs w:val="24"/>
        </w:rPr>
        <w:t>, zasada konkurencji, pomoc publiczna):</w:t>
      </w:r>
    </w:p>
    <w:p w14:paraId="5772E865" w14:textId="77777777" w:rsidR="005033DD" w:rsidRPr="005033DD" w:rsidRDefault="005033DD" w:rsidP="00FB496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analiza dokumentów projektowych i ich zgodności z obowiązującymi wytycznymi,</w:t>
      </w:r>
    </w:p>
    <w:p w14:paraId="6E4A57A2" w14:textId="77777777" w:rsidR="005033DD" w:rsidRPr="005033DD" w:rsidRDefault="005033DD" w:rsidP="00FB496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bieżące śledzenie zmian w przepisach istotnych dla realizacji projektu,</w:t>
      </w:r>
    </w:p>
    <w:p w14:paraId="3510E61A" w14:textId="77777777" w:rsidR="005033DD" w:rsidRPr="005033DD" w:rsidRDefault="005033DD" w:rsidP="00FB496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 xml:space="preserve">zgłaszanie potencjalnych </w:t>
      </w:r>
      <w:proofErr w:type="spellStart"/>
      <w:r w:rsidRPr="005033DD">
        <w:rPr>
          <w:rFonts w:ascii="Aptos Display" w:hAnsi="Aptos Display"/>
          <w:szCs w:val="24"/>
        </w:rPr>
        <w:t>ryzyk</w:t>
      </w:r>
      <w:proofErr w:type="spellEnd"/>
      <w:r w:rsidRPr="005033DD">
        <w:rPr>
          <w:rFonts w:ascii="Aptos Display" w:hAnsi="Aptos Display"/>
          <w:szCs w:val="24"/>
        </w:rPr>
        <w:t xml:space="preserve"> związanych z niezgodnościami,</w:t>
      </w:r>
    </w:p>
    <w:p w14:paraId="64583DD9" w14:textId="77777777" w:rsidR="005033DD" w:rsidRPr="005033DD" w:rsidRDefault="005033DD" w:rsidP="00FB496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przygotowywanie notatek lub krótkich analiz,</w:t>
      </w:r>
    </w:p>
    <w:p w14:paraId="284995D6" w14:textId="77777777" w:rsidR="005033DD" w:rsidRPr="005033DD" w:rsidRDefault="005033DD" w:rsidP="00FB496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udział w spotkaniach zespołu w roli doradczej/konsultacyjnej.</w:t>
      </w:r>
    </w:p>
    <w:p w14:paraId="2A05EAB7" w14:textId="77777777" w:rsidR="005033DD" w:rsidRPr="00B33738" w:rsidRDefault="005033DD" w:rsidP="005033DD">
      <w:pPr>
        <w:widowControl w:val="0"/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2. Udział w przygotowaniu dokumentacji w zakresie postępowań przetargowych oraz zamówień z zastosowaniem zasady konkurencyjności:</w:t>
      </w:r>
    </w:p>
    <w:p w14:paraId="400A3C42" w14:textId="77777777" w:rsidR="005033DD" w:rsidRPr="005033DD" w:rsidRDefault="005033DD" w:rsidP="00FB496D">
      <w:pPr>
        <w:pStyle w:val="Akapitzlist"/>
        <w:widowControl w:val="0"/>
        <w:numPr>
          <w:ilvl w:val="0"/>
          <w:numId w:val="13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lastRenderedPageBreak/>
        <w:t>pomoc przy szacowaniu wartości zamówienia (np. zbieranie danych, kontakt z wykonawcami),</w:t>
      </w:r>
    </w:p>
    <w:p w14:paraId="63B67848" w14:textId="77777777" w:rsidR="005033DD" w:rsidRPr="005033DD" w:rsidRDefault="005033DD" w:rsidP="00FB496D">
      <w:pPr>
        <w:pStyle w:val="Akapitzlist"/>
        <w:widowControl w:val="0"/>
        <w:numPr>
          <w:ilvl w:val="0"/>
          <w:numId w:val="13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wsparcie przy tworzeniu opisu przedmiotu zamówienia (redakcja, korekta, formatowanie),</w:t>
      </w:r>
    </w:p>
    <w:p w14:paraId="6A3146DC" w14:textId="77777777" w:rsidR="005033DD" w:rsidRPr="005033DD" w:rsidRDefault="005033DD" w:rsidP="00FB496D">
      <w:pPr>
        <w:pStyle w:val="Akapitzlist"/>
        <w:widowControl w:val="0"/>
        <w:numPr>
          <w:ilvl w:val="0"/>
          <w:numId w:val="13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przygotowywanie tabel porównawczych ofert,</w:t>
      </w:r>
    </w:p>
    <w:p w14:paraId="7F78448E" w14:textId="77777777" w:rsidR="005033DD" w:rsidRPr="005033DD" w:rsidRDefault="005033DD" w:rsidP="00FB496D">
      <w:pPr>
        <w:pStyle w:val="Akapitzlist"/>
        <w:widowControl w:val="0"/>
        <w:numPr>
          <w:ilvl w:val="0"/>
          <w:numId w:val="13"/>
        </w:numPr>
        <w:autoSpaceDE w:val="0"/>
        <w:autoSpaceDN w:val="0"/>
        <w:ind w:hanging="229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archiwizacja dokumentacji.</w:t>
      </w:r>
    </w:p>
    <w:p w14:paraId="43EAE53C" w14:textId="77777777" w:rsidR="005033DD" w:rsidRPr="00B33738" w:rsidRDefault="005033DD" w:rsidP="005033DD">
      <w:pPr>
        <w:widowControl w:val="0"/>
        <w:autoSpaceDE w:val="0"/>
        <w:autoSpaceDN w:val="0"/>
        <w:ind w:left="36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3. Udział w odbiorze usług i produktów w ramach Projektu:</w:t>
      </w:r>
    </w:p>
    <w:p w14:paraId="25690D22" w14:textId="77777777" w:rsidR="005033DD" w:rsidRPr="00B33738" w:rsidRDefault="005033DD" w:rsidP="00902275">
      <w:pPr>
        <w:pStyle w:val="Akapitzlist"/>
        <w:widowControl w:val="0"/>
        <w:numPr>
          <w:ilvl w:val="0"/>
          <w:numId w:val="17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uczestnictwo w spotkaniach odbiorowych jako osoba wspierająca,</w:t>
      </w:r>
    </w:p>
    <w:p w14:paraId="4A299F20" w14:textId="77777777" w:rsidR="005033DD" w:rsidRPr="00B33738" w:rsidRDefault="005033DD" w:rsidP="00902275">
      <w:pPr>
        <w:pStyle w:val="Akapitzlist"/>
        <w:widowControl w:val="0"/>
        <w:numPr>
          <w:ilvl w:val="0"/>
          <w:numId w:val="17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pomoc w przygotowaniu protokołów odbioru (np. szkicowanie wersji roboczych, weryfikacja zgodności nazw, zakresu, terminów),</w:t>
      </w:r>
    </w:p>
    <w:p w14:paraId="39CA7D4B" w14:textId="77777777" w:rsidR="005033DD" w:rsidRPr="00B33738" w:rsidRDefault="005033DD" w:rsidP="00902275">
      <w:pPr>
        <w:pStyle w:val="Akapitzlist"/>
        <w:widowControl w:val="0"/>
        <w:numPr>
          <w:ilvl w:val="0"/>
          <w:numId w:val="17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sprawdzanie dokumentów potwierdzających wykonanie usługi (np. raportów, zestawień godzin, faktur),</w:t>
      </w:r>
    </w:p>
    <w:p w14:paraId="28358AF4" w14:textId="77777777" w:rsidR="005033DD" w:rsidRPr="00B33738" w:rsidRDefault="005033DD" w:rsidP="00902275">
      <w:pPr>
        <w:pStyle w:val="Akapitzlist"/>
        <w:widowControl w:val="0"/>
        <w:numPr>
          <w:ilvl w:val="0"/>
          <w:numId w:val="17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zgłaszanie drobnych niezgodności lub wątpliwości do Kierowniczki Projektu.</w:t>
      </w:r>
    </w:p>
    <w:p w14:paraId="29206AEA" w14:textId="77777777" w:rsidR="005033DD" w:rsidRPr="00B33738" w:rsidRDefault="005033DD" w:rsidP="005033DD">
      <w:pPr>
        <w:widowControl w:val="0"/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4. Pomoc w aktualizacji harmonogramu realizacji projektu oraz monitorowaniu ryzyka nadużyć finansowych i konfliktu interesów:</w:t>
      </w:r>
    </w:p>
    <w:p w14:paraId="5BB2564B" w14:textId="77777777" w:rsidR="005033DD" w:rsidRPr="00B33738" w:rsidRDefault="005033DD" w:rsidP="00902275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nanoszenie zmian w harmonogramie w wersjach roboczych (np. Excel/arkusz online),</w:t>
      </w:r>
    </w:p>
    <w:p w14:paraId="63A5596E" w14:textId="77777777" w:rsidR="005033DD" w:rsidRPr="00B33738" w:rsidRDefault="005033DD" w:rsidP="00902275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zbieranie informacji od członków zespołu dot. potencjalnych opóźnień lub barier,</w:t>
      </w:r>
    </w:p>
    <w:p w14:paraId="5964B729" w14:textId="77777777" w:rsidR="005033DD" w:rsidRPr="00B33738" w:rsidRDefault="005033DD" w:rsidP="00902275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prowadzenie wstępnych arkuszy do oceny ryzyka,</w:t>
      </w:r>
    </w:p>
    <w:p w14:paraId="07D396CF" w14:textId="77777777" w:rsidR="005033DD" w:rsidRPr="00B33738" w:rsidRDefault="005033DD" w:rsidP="00902275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aktualizacja listy potencjalnych </w:t>
      </w:r>
      <w:proofErr w:type="spellStart"/>
      <w:r w:rsidRPr="00B33738">
        <w:rPr>
          <w:rFonts w:ascii="Aptos Display" w:hAnsi="Aptos Display"/>
          <w:szCs w:val="24"/>
        </w:rPr>
        <w:t>ryzyk</w:t>
      </w:r>
      <w:proofErr w:type="spellEnd"/>
      <w:r w:rsidRPr="00B33738">
        <w:rPr>
          <w:rFonts w:ascii="Aptos Display" w:hAnsi="Aptos Display"/>
          <w:szCs w:val="24"/>
        </w:rPr>
        <w:t>.</w:t>
      </w:r>
    </w:p>
    <w:p w14:paraId="5B4D40CA" w14:textId="77777777" w:rsidR="005033DD" w:rsidRPr="00B33738" w:rsidRDefault="005033DD" w:rsidP="005033DD">
      <w:pPr>
        <w:widowControl w:val="0"/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5. Gromadzenie danych i dokumentacji na potrzeby monitoringu zasady DNSH (Do No </w:t>
      </w:r>
      <w:proofErr w:type="spellStart"/>
      <w:r w:rsidRPr="00B33738">
        <w:rPr>
          <w:rFonts w:ascii="Aptos Display" w:hAnsi="Aptos Display"/>
          <w:szCs w:val="24"/>
        </w:rPr>
        <w:t>Significant</w:t>
      </w:r>
      <w:proofErr w:type="spellEnd"/>
      <w:r w:rsidRPr="00B33738">
        <w:rPr>
          <w:rFonts w:ascii="Aptos Display" w:hAnsi="Aptos Display"/>
          <w:szCs w:val="24"/>
        </w:rPr>
        <w:t xml:space="preserve"> </w:t>
      </w:r>
      <w:proofErr w:type="spellStart"/>
      <w:r w:rsidRPr="00B33738">
        <w:rPr>
          <w:rFonts w:ascii="Aptos Display" w:hAnsi="Aptos Display"/>
          <w:szCs w:val="24"/>
        </w:rPr>
        <w:t>Harm</w:t>
      </w:r>
      <w:proofErr w:type="spellEnd"/>
      <w:r w:rsidRPr="00B33738">
        <w:rPr>
          <w:rFonts w:ascii="Aptos Display" w:hAnsi="Aptos Display"/>
          <w:szCs w:val="24"/>
        </w:rPr>
        <w:t>)</w:t>
      </w:r>
    </w:p>
    <w:p w14:paraId="3DBB6B10" w14:textId="77777777" w:rsidR="005033DD" w:rsidRPr="005033DD" w:rsidRDefault="005033DD" w:rsidP="00FB496D">
      <w:pPr>
        <w:pStyle w:val="Akapitzlist"/>
        <w:widowControl w:val="0"/>
        <w:numPr>
          <w:ilvl w:val="0"/>
          <w:numId w:val="15"/>
        </w:numPr>
        <w:autoSpaceDE w:val="0"/>
        <w:autoSpaceDN w:val="0"/>
        <w:ind w:hanging="371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zbieranie dowodów realizacji zgodnych z DNSH (np. certyfikaty, opisy działań środowiskowych, deklaracje wykonawców),</w:t>
      </w:r>
    </w:p>
    <w:p w14:paraId="5A070AF2" w14:textId="77777777" w:rsidR="005033DD" w:rsidRPr="005033DD" w:rsidRDefault="005033DD" w:rsidP="00FB496D">
      <w:pPr>
        <w:pStyle w:val="Akapitzlist"/>
        <w:widowControl w:val="0"/>
        <w:numPr>
          <w:ilvl w:val="0"/>
          <w:numId w:val="15"/>
        </w:numPr>
        <w:autoSpaceDE w:val="0"/>
        <w:autoSpaceDN w:val="0"/>
        <w:ind w:hanging="371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pomoc w tworzeniu rejestru dokumentów DNSH,</w:t>
      </w:r>
    </w:p>
    <w:p w14:paraId="5B3BC05A" w14:textId="77777777" w:rsidR="005033DD" w:rsidRPr="00B33738" w:rsidRDefault="005033DD" w:rsidP="00FB496D">
      <w:pPr>
        <w:pStyle w:val="Akapitzlist"/>
        <w:widowControl w:val="0"/>
        <w:numPr>
          <w:ilvl w:val="0"/>
          <w:numId w:val="15"/>
        </w:numPr>
        <w:autoSpaceDE w:val="0"/>
        <w:autoSpaceDN w:val="0"/>
        <w:ind w:hanging="371"/>
        <w:rPr>
          <w:rFonts w:ascii="Aptos Display" w:hAnsi="Aptos Display"/>
          <w:szCs w:val="24"/>
        </w:rPr>
      </w:pPr>
      <w:r w:rsidRPr="005033DD">
        <w:rPr>
          <w:rFonts w:ascii="Aptos Display" w:hAnsi="Aptos Display"/>
          <w:szCs w:val="24"/>
        </w:rPr>
        <w:t>przygotowywanie notatek lub zestawień do raportów (np. co spełnia zasadę DNSH, a co wymaga korekty).</w:t>
      </w:r>
    </w:p>
    <w:p w14:paraId="1993951B" w14:textId="76952769" w:rsidR="00330448" w:rsidRPr="00B33738" w:rsidRDefault="00330448" w:rsidP="00330448">
      <w:pPr>
        <w:widowControl w:val="0"/>
        <w:autoSpaceDE w:val="0"/>
        <w:autoSpaceDN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6. W zakresie </w:t>
      </w:r>
      <w:r w:rsidR="00B33738" w:rsidRPr="00B33738">
        <w:rPr>
          <w:rFonts w:ascii="Aptos Display" w:hAnsi="Aptos Display"/>
          <w:szCs w:val="24"/>
        </w:rPr>
        <w:t>czynności monitorujących i komunikacyjnych:</w:t>
      </w:r>
    </w:p>
    <w:p w14:paraId="473CC75D" w14:textId="72BDB03A" w:rsidR="00330448" w:rsidRPr="00B33738" w:rsidRDefault="00330448" w:rsidP="00B33738">
      <w:pPr>
        <w:pStyle w:val="Tekstkomentarza"/>
        <w:numPr>
          <w:ilvl w:val="0"/>
          <w:numId w:val="18"/>
        </w:numPr>
        <w:spacing w:line="360" w:lineRule="auto"/>
        <w:ind w:hanging="371"/>
        <w:rPr>
          <w:rFonts w:ascii="Aptos Display" w:hAnsi="Aptos Display"/>
          <w:sz w:val="24"/>
          <w:szCs w:val="24"/>
        </w:rPr>
      </w:pPr>
      <w:r w:rsidRPr="00B33738">
        <w:rPr>
          <w:rFonts w:ascii="Aptos Display" w:hAnsi="Aptos Display"/>
          <w:sz w:val="24"/>
          <w:szCs w:val="24"/>
        </w:rPr>
        <w:lastRenderedPageBreak/>
        <w:t>informowani</w:t>
      </w:r>
      <w:r w:rsidR="00B33738" w:rsidRPr="00B33738">
        <w:rPr>
          <w:rFonts w:ascii="Aptos Display" w:hAnsi="Aptos Display"/>
          <w:sz w:val="24"/>
          <w:szCs w:val="24"/>
        </w:rPr>
        <w:t>e</w:t>
      </w:r>
      <w:r w:rsidRPr="00B33738">
        <w:rPr>
          <w:rFonts w:ascii="Aptos Display" w:hAnsi="Aptos Display"/>
          <w:sz w:val="24"/>
          <w:szCs w:val="24"/>
        </w:rPr>
        <w:t xml:space="preserve"> Kierowniczk</w:t>
      </w:r>
      <w:r w:rsidR="00B33738" w:rsidRPr="00B33738">
        <w:rPr>
          <w:rFonts w:ascii="Aptos Display" w:hAnsi="Aptos Display"/>
          <w:sz w:val="24"/>
          <w:szCs w:val="24"/>
        </w:rPr>
        <w:t>i</w:t>
      </w:r>
      <w:r w:rsidRPr="00B33738">
        <w:rPr>
          <w:rFonts w:ascii="Aptos Display" w:hAnsi="Aptos Display"/>
          <w:sz w:val="24"/>
          <w:szCs w:val="24"/>
        </w:rPr>
        <w:t xml:space="preserve"> Projektu – z co najmniej 7-dniowym wyprzedzeniem – o konieczności przygotowania dokumentów lub informacji opisowych do systemu CST2021;</w:t>
      </w:r>
    </w:p>
    <w:p w14:paraId="01B915D4" w14:textId="14EAA523" w:rsidR="00330448" w:rsidRPr="00B33738" w:rsidRDefault="00330448" w:rsidP="00B33738">
      <w:pPr>
        <w:pStyle w:val="Tekstkomentarza"/>
        <w:numPr>
          <w:ilvl w:val="0"/>
          <w:numId w:val="18"/>
        </w:numPr>
        <w:spacing w:line="360" w:lineRule="auto"/>
        <w:ind w:hanging="371"/>
        <w:rPr>
          <w:rFonts w:ascii="Aptos Display" w:hAnsi="Aptos Display"/>
          <w:sz w:val="24"/>
          <w:szCs w:val="24"/>
        </w:rPr>
      </w:pPr>
      <w:r w:rsidRPr="00B33738">
        <w:rPr>
          <w:rFonts w:ascii="Aptos Display" w:hAnsi="Aptos Display"/>
          <w:sz w:val="24"/>
          <w:szCs w:val="24"/>
        </w:rPr>
        <w:t>przygotowani</w:t>
      </w:r>
      <w:r w:rsidR="00B33738" w:rsidRPr="00B33738">
        <w:rPr>
          <w:rFonts w:ascii="Aptos Display" w:hAnsi="Aptos Display"/>
          <w:sz w:val="24"/>
          <w:szCs w:val="24"/>
        </w:rPr>
        <w:t>e</w:t>
      </w:r>
      <w:r w:rsidRPr="00B33738">
        <w:rPr>
          <w:rFonts w:ascii="Aptos Display" w:hAnsi="Aptos Display"/>
          <w:sz w:val="24"/>
          <w:szCs w:val="24"/>
        </w:rPr>
        <w:t xml:space="preserve"> projektów pism, oświadczeń, wyjaśnień, sprawozdań oraz innych dokumentów wymaganych przez Instytucję Pośredniczącą, w szczególności w zakresie sprawozdawczości, wnioskowania o płatność oraz wprowadzanych zmian w Projekcie;</w:t>
      </w:r>
    </w:p>
    <w:p w14:paraId="25594E24" w14:textId="348F9817" w:rsidR="00BD69C0" w:rsidRPr="00B33738" w:rsidRDefault="00BD69C0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Wymiar zatrudnienia: ½ etatu</w:t>
      </w:r>
      <w:r w:rsidR="008238CD" w:rsidRPr="00B33738">
        <w:rPr>
          <w:rFonts w:ascii="Aptos Display" w:hAnsi="Aptos Display"/>
          <w:szCs w:val="24"/>
        </w:rPr>
        <w:t>.</w:t>
      </w:r>
    </w:p>
    <w:p w14:paraId="3E2EE2E4" w14:textId="05CBA9B6" w:rsidR="008238CD" w:rsidRPr="00B33738" w:rsidRDefault="008238CD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Okres zatrudnienia: </w:t>
      </w:r>
      <w:r w:rsidR="005033DD" w:rsidRPr="00B33738">
        <w:rPr>
          <w:rFonts w:ascii="Aptos Display" w:hAnsi="Aptos Display"/>
          <w:szCs w:val="24"/>
        </w:rPr>
        <w:t xml:space="preserve">docelowo: </w:t>
      </w:r>
      <w:r w:rsidRPr="008A5E87">
        <w:rPr>
          <w:rFonts w:ascii="Aptos Display" w:hAnsi="Aptos Display"/>
          <w:szCs w:val="24"/>
        </w:rPr>
        <w:t>wrzesień 2025-</w:t>
      </w:r>
      <w:r w:rsidR="007608C2" w:rsidRPr="008A5E87">
        <w:rPr>
          <w:rFonts w:ascii="Aptos Display" w:hAnsi="Aptos Display"/>
          <w:szCs w:val="24"/>
        </w:rPr>
        <w:t>marzec 2027</w:t>
      </w:r>
      <w:r w:rsidR="005033DD" w:rsidRPr="008A5E87">
        <w:rPr>
          <w:rFonts w:ascii="Aptos Display" w:hAnsi="Aptos Display"/>
          <w:szCs w:val="24"/>
        </w:rPr>
        <w:t>.</w:t>
      </w:r>
      <w:r w:rsidR="005033DD" w:rsidRPr="00B33738">
        <w:rPr>
          <w:rFonts w:ascii="Aptos Display" w:hAnsi="Aptos Display"/>
          <w:szCs w:val="24"/>
        </w:rPr>
        <w:t xml:space="preserve"> Pierwsza umowa na okres próbny 3-miesięczny.</w:t>
      </w:r>
      <w:r w:rsidR="000D43AD" w:rsidRPr="00B33738">
        <w:rPr>
          <w:rFonts w:ascii="Aptos Display" w:hAnsi="Aptos Display"/>
          <w:szCs w:val="24"/>
        </w:rPr>
        <w:t xml:space="preserve"> </w:t>
      </w:r>
    </w:p>
    <w:p w14:paraId="0C3E8A39" w14:textId="0E509EF6" w:rsidR="00BD69C0" w:rsidRPr="00B33738" w:rsidRDefault="006D13CA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Oferowane wynagrodzenie dla wymiaru ½ etatu: </w:t>
      </w:r>
      <w:r w:rsidR="00320EA7" w:rsidRPr="00B33738">
        <w:rPr>
          <w:rFonts w:ascii="Aptos Display" w:hAnsi="Aptos Display"/>
          <w:szCs w:val="24"/>
        </w:rPr>
        <w:t xml:space="preserve">4 000,00 zł </w:t>
      </w:r>
      <w:r w:rsidRPr="00B33738">
        <w:rPr>
          <w:rFonts w:ascii="Aptos Display" w:hAnsi="Aptos Display"/>
          <w:szCs w:val="24"/>
        </w:rPr>
        <w:t>brutto.</w:t>
      </w:r>
    </w:p>
    <w:p w14:paraId="6BBD3060" w14:textId="383C183F" w:rsidR="006D13CA" w:rsidRPr="00B33738" w:rsidRDefault="006D13CA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Praca w formule </w:t>
      </w:r>
      <w:r w:rsidR="00F3334B" w:rsidRPr="00B33738">
        <w:rPr>
          <w:rFonts w:ascii="Aptos Display" w:hAnsi="Aptos Display"/>
          <w:szCs w:val="24"/>
        </w:rPr>
        <w:t xml:space="preserve">stacjonarnej lub zdalnej; możliwe łączenie obu trybów. </w:t>
      </w:r>
    </w:p>
    <w:p w14:paraId="289A481C" w14:textId="283196A0" w:rsidR="003E0E88" w:rsidRPr="00B33738" w:rsidRDefault="003E0E88" w:rsidP="00CA56FE">
      <w:pPr>
        <w:pStyle w:val="Akapitzlist"/>
        <w:numPr>
          <w:ilvl w:val="0"/>
          <w:numId w:val="16"/>
        </w:numPr>
        <w:ind w:left="426"/>
        <w:rPr>
          <w:rFonts w:ascii="Aptos Display" w:eastAsia="Times New Roman" w:hAnsi="Aptos Display"/>
          <w:szCs w:val="24"/>
        </w:rPr>
      </w:pPr>
      <w:r w:rsidRPr="00B33738">
        <w:rPr>
          <w:rFonts w:ascii="Aptos Display" w:eastAsia="Times New Roman" w:hAnsi="Aptos Display"/>
          <w:szCs w:val="24"/>
        </w:rPr>
        <w:t>Rekrutacja prowadzona jest zgodnie z zasadą równości szans, niedyskryminacji i dostępności, w tym z poszanowaniem zasad horyzontalnych określonych w Umowie o dofinansowanie Projektu realizowanego w ramach Programu Fundusze Europejskie na Infrastrukturę, Klimat i Środowisko 2021–2027 (</w:t>
      </w:r>
      <w:proofErr w:type="spellStart"/>
      <w:r w:rsidRPr="00B33738">
        <w:rPr>
          <w:rFonts w:ascii="Aptos Display" w:eastAsia="Times New Roman" w:hAnsi="Aptos Display"/>
          <w:szCs w:val="24"/>
        </w:rPr>
        <w:t>FEnIKS</w:t>
      </w:r>
      <w:proofErr w:type="spellEnd"/>
      <w:r w:rsidRPr="00B33738">
        <w:rPr>
          <w:rFonts w:ascii="Aptos Display" w:eastAsia="Times New Roman" w:hAnsi="Aptos Display"/>
          <w:szCs w:val="24"/>
        </w:rPr>
        <w:t>).</w:t>
      </w:r>
      <w:r w:rsidR="00902275" w:rsidRPr="00B33738">
        <w:rPr>
          <w:rFonts w:ascii="Aptos Display" w:eastAsia="Times New Roman" w:hAnsi="Aptos Display"/>
          <w:szCs w:val="24"/>
        </w:rPr>
        <w:t xml:space="preserve"> </w:t>
      </w:r>
      <w:r w:rsidRPr="00B33738">
        <w:rPr>
          <w:rFonts w:ascii="Aptos Display" w:eastAsia="Times New Roman" w:hAnsi="Aptos Display"/>
          <w:szCs w:val="24"/>
        </w:rPr>
        <w:t>Wszystkie osoby zainteresowane udziałem w procesie rekrutacji traktowane są równo, niezależnie od płci, wieku, niepełnosprawności, pochodzenia etnicznego, wyznania, orientacji seksualnej, tożsamości płciowej czy jakiejkolwiek innej cechy chronionej.</w:t>
      </w:r>
    </w:p>
    <w:p w14:paraId="27721AA0" w14:textId="3AE3D294" w:rsidR="003E0E88" w:rsidRPr="00B33738" w:rsidRDefault="003E0E88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 w:rsidRPr="00B33738">
        <w:rPr>
          <w:rFonts w:ascii="Aptos Display" w:eastAsia="Times New Roman" w:hAnsi="Aptos Display"/>
          <w:szCs w:val="24"/>
        </w:rPr>
        <w:t>W przypadku potrzeby zapewnienia szczególnych warunków udziału w rekrutacji (np. związanych z dostępnością architektoniczną, komunikacyjną lub cyfrową), prosimy o zgłoszenie takich potrzeb już na etapie aplikowania. Dołożymy wszelkich starań, aby zagwarantować równe szanse wszystkim osobom kandydującym</w:t>
      </w:r>
    </w:p>
    <w:p w14:paraId="625340C6" w14:textId="3D274AEC" w:rsidR="00F3334B" w:rsidRPr="00B33738" w:rsidRDefault="00F3334B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O</w:t>
      </w:r>
      <w:r w:rsidR="008C3FD9" w:rsidRPr="00B33738">
        <w:rPr>
          <w:rFonts w:ascii="Aptos Display" w:hAnsi="Aptos Display"/>
          <w:szCs w:val="24"/>
        </w:rPr>
        <w:t xml:space="preserve">d </w:t>
      </w:r>
      <w:r w:rsidR="001650CA" w:rsidRPr="00B33738">
        <w:rPr>
          <w:rFonts w:ascii="Aptos Display" w:hAnsi="Aptos Display"/>
          <w:szCs w:val="24"/>
        </w:rPr>
        <w:t>kandydatów</w:t>
      </w:r>
      <w:r w:rsidR="008C3FD9" w:rsidRPr="00B33738">
        <w:rPr>
          <w:rFonts w:ascii="Aptos Display" w:hAnsi="Aptos Display"/>
          <w:szCs w:val="24"/>
        </w:rPr>
        <w:t xml:space="preserve"> oczekujemy:</w:t>
      </w:r>
    </w:p>
    <w:p w14:paraId="119E46CA" w14:textId="5EED30C7" w:rsidR="008C3FD9" w:rsidRPr="00B33738" w:rsidRDefault="001650CA" w:rsidP="00902275">
      <w:pPr>
        <w:pStyle w:val="Akapitzlist"/>
        <w:widowControl w:val="0"/>
        <w:numPr>
          <w:ilvl w:val="0"/>
          <w:numId w:val="10"/>
        </w:numPr>
        <w:autoSpaceDE w:val="0"/>
        <w:autoSpaceDN w:val="0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c</w:t>
      </w:r>
      <w:r w:rsidR="008C3FD9" w:rsidRPr="00B33738">
        <w:rPr>
          <w:rFonts w:ascii="Aptos Display" w:hAnsi="Aptos Display"/>
          <w:szCs w:val="24"/>
        </w:rPr>
        <w:t>o najmniej wyższego wykształcenia</w:t>
      </w:r>
      <w:r w:rsidRPr="00B33738">
        <w:rPr>
          <w:rFonts w:ascii="Aptos Display" w:hAnsi="Aptos Display"/>
          <w:szCs w:val="24"/>
        </w:rPr>
        <w:t>;</w:t>
      </w:r>
    </w:p>
    <w:p w14:paraId="6BAA9856" w14:textId="4BE6E462" w:rsidR="008C3FD9" w:rsidRPr="00B33738" w:rsidRDefault="001650CA" w:rsidP="00902275">
      <w:pPr>
        <w:pStyle w:val="Akapitzlist"/>
        <w:widowControl w:val="0"/>
        <w:numPr>
          <w:ilvl w:val="0"/>
          <w:numId w:val="10"/>
        </w:numPr>
        <w:autoSpaceDE w:val="0"/>
        <w:autoSpaceDN w:val="0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co najmniej 3-letniego doświadczenia w pracy przy </w:t>
      </w:r>
      <w:r w:rsidR="008D7B17" w:rsidRPr="00B33738">
        <w:rPr>
          <w:rFonts w:ascii="Aptos Display" w:hAnsi="Aptos Display"/>
          <w:szCs w:val="24"/>
        </w:rPr>
        <w:t xml:space="preserve">rozliczaniu </w:t>
      </w:r>
      <w:r w:rsidRPr="00B33738">
        <w:rPr>
          <w:rFonts w:ascii="Aptos Display" w:hAnsi="Aptos Display"/>
          <w:szCs w:val="24"/>
        </w:rPr>
        <w:t>projekt</w:t>
      </w:r>
      <w:r w:rsidR="008D7B17" w:rsidRPr="00B33738">
        <w:rPr>
          <w:rFonts w:ascii="Aptos Display" w:hAnsi="Aptos Display"/>
          <w:szCs w:val="24"/>
        </w:rPr>
        <w:t>ów</w:t>
      </w:r>
      <w:r w:rsidRPr="00B33738">
        <w:rPr>
          <w:rFonts w:ascii="Aptos Display" w:hAnsi="Aptos Display"/>
          <w:szCs w:val="24"/>
        </w:rPr>
        <w:t xml:space="preserve"> finansowanych ze środków europejskich, szczególnie POIŚ, POWER lub </w:t>
      </w:r>
      <w:proofErr w:type="spellStart"/>
      <w:r w:rsidRPr="00B33738">
        <w:rPr>
          <w:rFonts w:ascii="Aptos Display" w:hAnsi="Aptos Display"/>
          <w:szCs w:val="24"/>
        </w:rPr>
        <w:t>FEnIKS</w:t>
      </w:r>
      <w:proofErr w:type="spellEnd"/>
      <w:r w:rsidRPr="00B33738">
        <w:rPr>
          <w:rFonts w:ascii="Aptos Display" w:hAnsi="Aptos Display"/>
          <w:szCs w:val="24"/>
        </w:rPr>
        <w:t>;</w:t>
      </w:r>
    </w:p>
    <w:p w14:paraId="43AE170F" w14:textId="390E4F99" w:rsidR="001650CA" w:rsidRPr="00B33738" w:rsidRDefault="008D7B17" w:rsidP="00902275">
      <w:pPr>
        <w:pStyle w:val="Akapitzlist"/>
        <w:widowControl w:val="0"/>
        <w:numPr>
          <w:ilvl w:val="0"/>
          <w:numId w:val="10"/>
        </w:numPr>
        <w:autoSpaceDE w:val="0"/>
        <w:autoSpaceDN w:val="0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znajomości </w:t>
      </w:r>
      <w:r w:rsidR="00361106" w:rsidRPr="00B33738">
        <w:rPr>
          <w:rFonts w:ascii="Aptos Display" w:hAnsi="Aptos Display"/>
          <w:szCs w:val="24"/>
        </w:rPr>
        <w:t>narzędzi</w:t>
      </w:r>
      <w:r w:rsidRPr="00B33738">
        <w:rPr>
          <w:rFonts w:ascii="Aptos Display" w:hAnsi="Aptos Display"/>
          <w:szCs w:val="24"/>
        </w:rPr>
        <w:t xml:space="preserve"> biurowych (</w:t>
      </w:r>
      <w:proofErr w:type="spellStart"/>
      <w:r w:rsidRPr="00B33738">
        <w:rPr>
          <w:rFonts w:ascii="Aptos Display" w:hAnsi="Aptos Display"/>
          <w:szCs w:val="24"/>
        </w:rPr>
        <w:t>MSOffice</w:t>
      </w:r>
      <w:proofErr w:type="spellEnd"/>
      <w:r w:rsidRPr="00B33738">
        <w:rPr>
          <w:rFonts w:ascii="Aptos Display" w:hAnsi="Aptos Display"/>
          <w:szCs w:val="24"/>
        </w:rPr>
        <w:t xml:space="preserve">, </w:t>
      </w:r>
      <w:proofErr w:type="spellStart"/>
      <w:r w:rsidRPr="00B33738">
        <w:rPr>
          <w:rFonts w:ascii="Aptos Display" w:hAnsi="Aptos Display"/>
          <w:szCs w:val="24"/>
        </w:rPr>
        <w:t>MSTeams</w:t>
      </w:r>
      <w:proofErr w:type="spellEnd"/>
      <w:r w:rsidR="00361106" w:rsidRPr="00B33738">
        <w:rPr>
          <w:rFonts w:ascii="Aptos Display" w:hAnsi="Aptos Display"/>
          <w:szCs w:val="24"/>
        </w:rPr>
        <w:t>) oraz systemu obsługi wniosków lub projektów (CST2021, Baza Konkurencyjności);</w:t>
      </w:r>
    </w:p>
    <w:p w14:paraId="13A2B981" w14:textId="7A82FE5B" w:rsidR="00361106" w:rsidRPr="00B33738" w:rsidRDefault="00361106" w:rsidP="00902275">
      <w:pPr>
        <w:pStyle w:val="Akapitzlist"/>
        <w:widowControl w:val="0"/>
        <w:numPr>
          <w:ilvl w:val="0"/>
          <w:numId w:val="10"/>
        </w:numPr>
        <w:autoSpaceDE w:val="0"/>
        <w:autoSpaceDN w:val="0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znajomoś</w:t>
      </w:r>
      <w:r w:rsidR="00702806" w:rsidRPr="00B33738">
        <w:rPr>
          <w:rFonts w:ascii="Aptos Display" w:hAnsi="Aptos Display"/>
          <w:szCs w:val="24"/>
        </w:rPr>
        <w:t>ć</w:t>
      </w:r>
      <w:r w:rsidRPr="00B33738">
        <w:rPr>
          <w:rFonts w:ascii="Aptos Display" w:hAnsi="Aptos Display"/>
          <w:szCs w:val="24"/>
        </w:rPr>
        <w:t xml:space="preserve"> ję</w:t>
      </w:r>
      <w:r w:rsidR="00702806" w:rsidRPr="00B33738">
        <w:rPr>
          <w:rFonts w:ascii="Aptos Display" w:hAnsi="Aptos Display"/>
          <w:szCs w:val="24"/>
        </w:rPr>
        <w:t>z</w:t>
      </w:r>
      <w:r w:rsidRPr="00B33738">
        <w:rPr>
          <w:rFonts w:ascii="Aptos Display" w:hAnsi="Aptos Display"/>
          <w:szCs w:val="24"/>
        </w:rPr>
        <w:t xml:space="preserve">yka </w:t>
      </w:r>
      <w:r w:rsidR="00702806" w:rsidRPr="00B33738">
        <w:rPr>
          <w:rFonts w:ascii="Aptos Display" w:hAnsi="Aptos Display"/>
          <w:szCs w:val="24"/>
        </w:rPr>
        <w:t>angielskiego</w:t>
      </w:r>
      <w:r w:rsidRPr="00B33738">
        <w:rPr>
          <w:rFonts w:ascii="Aptos Display" w:hAnsi="Aptos Display"/>
          <w:szCs w:val="24"/>
        </w:rPr>
        <w:t xml:space="preserve"> na poziomie komunikatywnych;</w:t>
      </w:r>
    </w:p>
    <w:p w14:paraId="300E1112" w14:textId="1585A355" w:rsidR="00361106" w:rsidRPr="00B33738" w:rsidRDefault="00361106" w:rsidP="00902275">
      <w:pPr>
        <w:pStyle w:val="Akapitzlist"/>
        <w:widowControl w:val="0"/>
        <w:numPr>
          <w:ilvl w:val="0"/>
          <w:numId w:val="10"/>
        </w:numPr>
        <w:autoSpaceDE w:val="0"/>
        <w:autoSpaceDN w:val="0"/>
        <w:contextualSpacing w:val="0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lastRenderedPageBreak/>
        <w:t>znajomoś</w:t>
      </w:r>
      <w:r w:rsidR="00702806" w:rsidRPr="00B33738">
        <w:rPr>
          <w:rFonts w:ascii="Aptos Display" w:hAnsi="Aptos Display"/>
          <w:szCs w:val="24"/>
        </w:rPr>
        <w:t xml:space="preserve">ć zasad </w:t>
      </w:r>
      <w:r w:rsidR="00EC114C" w:rsidRPr="00B33738">
        <w:rPr>
          <w:rFonts w:ascii="Aptos Display" w:hAnsi="Aptos Display"/>
          <w:szCs w:val="24"/>
        </w:rPr>
        <w:t xml:space="preserve">realizacji projektów zgodnie z polityką </w:t>
      </w:r>
      <w:proofErr w:type="spellStart"/>
      <w:r w:rsidR="00EC114C" w:rsidRPr="00B33738">
        <w:rPr>
          <w:rFonts w:ascii="Aptos Display" w:hAnsi="Aptos Display"/>
          <w:szCs w:val="24"/>
        </w:rPr>
        <w:t>prodostępnościową</w:t>
      </w:r>
      <w:proofErr w:type="spellEnd"/>
      <w:r w:rsidR="002D0690" w:rsidRPr="00B33738">
        <w:rPr>
          <w:rFonts w:ascii="Aptos Display" w:hAnsi="Aptos Display"/>
          <w:szCs w:val="24"/>
        </w:rPr>
        <w:t>.</w:t>
      </w:r>
    </w:p>
    <w:p w14:paraId="12811F50" w14:textId="47EFC1E9" w:rsidR="005C50B7" w:rsidRPr="00B33738" w:rsidRDefault="005C50B7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szCs w:val="24"/>
        </w:rPr>
        <w:t xml:space="preserve">Informacja dodatkowa: </w:t>
      </w:r>
      <w:r w:rsidRPr="00B33738">
        <w:rPr>
          <w:rFonts w:ascii="Aptos Display" w:hAnsi="Aptos Display"/>
          <w:b/>
          <w:bCs/>
          <w:szCs w:val="24"/>
        </w:rPr>
        <w:t xml:space="preserve">osoba zatrudniona w wyniku niniejszego konkursu dołączy do zespołu </w:t>
      </w:r>
      <w:r w:rsidR="005C373A" w:rsidRPr="00B33738">
        <w:rPr>
          <w:rFonts w:ascii="Aptos Display" w:hAnsi="Aptos Display"/>
          <w:b/>
          <w:bCs/>
          <w:szCs w:val="24"/>
        </w:rPr>
        <w:t>realizującego projekt, w którym Kierowniczka projektu, główn</w:t>
      </w:r>
      <w:r w:rsidR="004B4279" w:rsidRPr="00B33738">
        <w:rPr>
          <w:rFonts w:ascii="Aptos Display" w:hAnsi="Aptos Display"/>
          <w:b/>
          <w:bCs/>
          <w:szCs w:val="24"/>
        </w:rPr>
        <w:t>a</w:t>
      </w:r>
      <w:r w:rsidR="005C373A" w:rsidRPr="00B33738">
        <w:rPr>
          <w:rFonts w:ascii="Aptos Display" w:hAnsi="Aptos Display"/>
          <w:b/>
          <w:bCs/>
          <w:szCs w:val="24"/>
        </w:rPr>
        <w:t xml:space="preserve"> specjalist</w:t>
      </w:r>
      <w:r w:rsidR="004B4279" w:rsidRPr="00B33738">
        <w:rPr>
          <w:rFonts w:ascii="Aptos Display" w:hAnsi="Aptos Display"/>
          <w:b/>
          <w:bCs/>
          <w:szCs w:val="24"/>
        </w:rPr>
        <w:t>k</w:t>
      </w:r>
      <w:r w:rsidR="005C373A" w:rsidRPr="00B33738">
        <w:rPr>
          <w:rFonts w:ascii="Aptos Display" w:hAnsi="Aptos Display"/>
          <w:b/>
          <w:bCs/>
          <w:szCs w:val="24"/>
        </w:rPr>
        <w:t xml:space="preserve">a ds. finansowych oraz główna specjalistka ds. merytorycznych posiadają doświadczenie w realizacji projektów unijnych. Poszukujemy osoby, która wesprze nasz </w:t>
      </w:r>
      <w:r w:rsidR="00A12124" w:rsidRPr="00B33738">
        <w:rPr>
          <w:rFonts w:ascii="Aptos Display" w:hAnsi="Aptos Display"/>
          <w:b/>
          <w:bCs/>
          <w:szCs w:val="24"/>
        </w:rPr>
        <w:t xml:space="preserve">zespół swoim doświadczeniem i wiedzą oraz wniesie nową pespektywę. </w:t>
      </w:r>
    </w:p>
    <w:p w14:paraId="5D0F0FC9" w14:textId="01D0A469" w:rsidR="002D0690" w:rsidRPr="00B33738" w:rsidRDefault="002D0690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CV i list motywacyjny należy złożyć do dnia </w:t>
      </w:r>
      <w:r w:rsidR="007E18F4">
        <w:rPr>
          <w:rFonts w:ascii="Aptos Display" w:hAnsi="Aptos Display"/>
          <w:szCs w:val="24"/>
        </w:rPr>
        <w:t xml:space="preserve">13 sierpnia 2025 roku </w:t>
      </w:r>
      <w:r w:rsidRPr="00B33738">
        <w:rPr>
          <w:rFonts w:ascii="Aptos Display" w:hAnsi="Aptos Display"/>
          <w:szCs w:val="24"/>
        </w:rPr>
        <w:t xml:space="preserve">na adres: </w:t>
      </w:r>
      <w:hyperlink r:id="rId11" w:history="1">
        <w:r w:rsidR="00AF1157" w:rsidRPr="009D67F6">
          <w:rPr>
            <w:rStyle w:val="Hipercze"/>
            <w:rFonts w:ascii="Aptos Display" w:hAnsi="Aptos Display"/>
            <w:szCs w:val="24"/>
          </w:rPr>
          <w:t>biuro.rektora@e-at.edu.pl</w:t>
        </w:r>
      </w:hyperlink>
      <w:r w:rsidRPr="00B33738">
        <w:rPr>
          <w:rFonts w:ascii="Aptos Display" w:hAnsi="Aptos Display"/>
          <w:szCs w:val="24"/>
        </w:rPr>
        <w:t xml:space="preserve">. Rozmowa kwalifikacyjna zostanie przeprowadzona z wybranymi kandydatami lub kandydatkami. </w:t>
      </w:r>
    </w:p>
    <w:p w14:paraId="4F026BBA" w14:textId="55313D72" w:rsidR="00097798" w:rsidRDefault="00040421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Szczegółowe informacje zawiera załącznik nr 1 do niniejszego ogłoszenia. </w:t>
      </w:r>
    </w:p>
    <w:p w14:paraId="5C82D01E" w14:textId="2ED16B21" w:rsidR="004B19C2" w:rsidRPr="00B33738" w:rsidRDefault="004B19C2" w:rsidP="00CA56FE">
      <w:pPr>
        <w:pStyle w:val="Akapitzlist"/>
        <w:widowControl w:val="0"/>
        <w:numPr>
          <w:ilvl w:val="0"/>
          <w:numId w:val="16"/>
        </w:numPr>
        <w:autoSpaceDE w:val="0"/>
        <w:autoSpaceDN w:val="0"/>
        <w:ind w:left="426"/>
        <w:rPr>
          <w:rFonts w:ascii="Aptos Display" w:hAnsi="Aptos Display"/>
          <w:szCs w:val="24"/>
        </w:rPr>
      </w:pPr>
      <w:r>
        <w:rPr>
          <w:rFonts w:ascii="Aptos Display" w:hAnsi="Aptos Display"/>
          <w:szCs w:val="24"/>
        </w:rPr>
        <w:t>Obowiązek informacyjny zawarty jest w załączniku nr 2 do niniejszego ogłoszenia.</w:t>
      </w:r>
    </w:p>
    <w:p w14:paraId="6845FE4D" w14:textId="77777777" w:rsidR="002D0690" w:rsidRPr="00B33738" w:rsidRDefault="002D0690" w:rsidP="002D0690">
      <w:pPr>
        <w:widowControl w:val="0"/>
        <w:autoSpaceDE w:val="0"/>
        <w:autoSpaceDN w:val="0"/>
        <w:ind w:left="360"/>
        <w:rPr>
          <w:rFonts w:ascii="Aptos Display" w:hAnsi="Aptos Display"/>
          <w:szCs w:val="24"/>
        </w:rPr>
      </w:pPr>
    </w:p>
    <w:p w14:paraId="2D56FA53" w14:textId="77777777" w:rsidR="002D0690" w:rsidRPr="00B33738" w:rsidRDefault="002D0690" w:rsidP="002D0690">
      <w:pPr>
        <w:widowControl w:val="0"/>
        <w:autoSpaceDE w:val="0"/>
        <w:autoSpaceDN w:val="0"/>
        <w:ind w:left="360"/>
        <w:rPr>
          <w:rFonts w:ascii="Aptos Display" w:hAnsi="Aptos Display"/>
          <w:szCs w:val="24"/>
        </w:rPr>
      </w:pPr>
    </w:p>
    <w:p w14:paraId="477ECFC3" w14:textId="77777777" w:rsidR="002D0690" w:rsidRPr="00B33738" w:rsidRDefault="002D0690" w:rsidP="002D0690">
      <w:pPr>
        <w:rPr>
          <w:rFonts w:ascii="Aptos Display" w:hAnsi="Aptos Display" w:cs="Calibri Light"/>
          <w:szCs w:val="24"/>
        </w:rPr>
      </w:pPr>
      <w:r w:rsidRPr="00B33738">
        <w:rPr>
          <w:rFonts w:ascii="Aptos Display" w:hAnsi="Aptos Display" w:cs="Calibri Light"/>
          <w:szCs w:val="24"/>
        </w:rPr>
        <w:t>Beata Szczucińska</w:t>
      </w:r>
    </w:p>
    <w:p w14:paraId="66F53A36" w14:textId="77777777" w:rsidR="002D0690" w:rsidRPr="00B33738" w:rsidRDefault="002D0690" w:rsidP="002D0690">
      <w:pPr>
        <w:rPr>
          <w:rFonts w:ascii="Aptos Display" w:hAnsi="Aptos Display" w:cs="Calibri Light"/>
          <w:szCs w:val="24"/>
        </w:rPr>
      </w:pPr>
      <w:proofErr w:type="spellStart"/>
      <w:r w:rsidRPr="00B33738">
        <w:rPr>
          <w:rFonts w:ascii="Aptos Display" w:hAnsi="Aptos Display" w:cs="Calibri Light"/>
          <w:szCs w:val="24"/>
        </w:rPr>
        <w:t>Kanclerka</w:t>
      </w:r>
      <w:proofErr w:type="spellEnd"/>
    </w:p>
    <w:p w14:paraId="68C729AB" w14:textId="77777777" w:rsidR="002D0690" w:rsidRPr="00B33738" w:rsidRDefault="002D0690" w:rsidP="002D0690">
      <w:pPr>
        <w:rPr>
          <w:rFonts w:ascii="Aptos Display" w:hAnsi="Aptos Display" w:cs="Calibri Light"/>
          <w:szCs w:val="24"/>
        </w:rPr>
      </w:pPr>
      <w:r w:rsidRPr="00B33738">
        <w:rPr>
          <w:rFonts w:ascii="Aptos Display" w:hAnsi="Aptos Display" w:cs="Calibri Light"/>
          <w:szCs w:val="24"/>
        </w:rPr>
        <w:t xml:space="preserve">Akademii Teatralnej im. A. Zelwerowicza w Warszawie </w:t>
      </w:r>
    </w:p>
    <w:p w14:paraId="0793ADCA" w14:textId="77777777" w:rsidR="002D0690" w:rsidRPr="00B33738" w:rsidRDefault="002D0690" w:rsidP="002D0690">
      <w:pPr>
        <w:widowControl w:val="0"/>
        <w:autoSpaceDE w:val="0"/>
        <w:autoSpaceDN w:val="0"/>
        <w:ind w:left="360"/>
        <w:rPr>
          <w:rFonts w:ascii="Aptos Display" w:hAnsi="Aptos Display"/>
          <w:szCs w:val="24"/>
        </w:rPr>
      </w:pPr>
    </w:p>
    <w:p w14:paraId="4CC44B91" w14:textId="5C991660" w:rsidR="00040421" w:rsidRPr="00B33738" w:rsidRDefault="00040421" w:rsidP="00EC114C">
      <w:pPr>
        <w:pageBreakBefore/>
        <w:widowControl w:val="0"/>
        <w:autoSpaceDE w:val="0"/>
        <w:autoSpaceDN w:val="0"/>
        <w:ind w:left="357"/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lastRenderedPageBreak/>
        <w:t>Załącznik nr 1 do ogłoszenia  o naborze na stanowisko specjalist</w:t>
      </w:r>
      <w:r w:rsidR="00BD69C0" w:rsidRPr="00B33738">
        <w:rPr>
          <w:rFonts w:ascii="Aptos Display" w:hAnsi="Aptos Display"/>
          <w:b/>
          <w:bCs/>
          <w:szCs w:val="24"/>
        </w:rPr>
        <w:t>ki / specjalisty ds. formalno-prawnych projektu.</w:t>
      </w:r>
    </w:p>
    <w:p w14:paraId="799A9382" w14:textId="77777777" w:rsidR="00BD0B1F" w:rsidRPr="00B33738" w:rsidRDefault="00BD0B1F" w:rsidP="00CE3D9A">
      <w:pPr>
        <w:pStyle w:val="Tekstkomentarza"/>
        <w:spacing w:line="360" w:lineRule="auto"/>
        <w:ind w:left="720"/>
        <w:rPr>
          <w:rFonts w:ascii="Aptos Display" w:hAnsi="Aptos Display"/>
          <w:sz w:val="24"/>
          <w:szCs w:val="24"/>
        </w:rPr>
      </w:pPr>
    </w:p>
    <w:p w14:paraId="3417E49D" w14:textId="6244E4B0" w:rsidR="000F6667" w:rsidRPr="00B33738" w:rsidRDefault="00383873" w:rsidP="00902275">
      <w:pPr>
        <w:pStyle w:val="Nagwek1"/>
        <w:numPr>
          <w:ilvl w:val="0"/>
          <w:numId w:val="4"/>
        </w:numPr>
        <w:rPr>
          <w:szCs w:val="24"/>
        </w:rPr>
      </w:pPr>
      <w:r w:rsidRPr="00B33738">
        <w:rPr>
          <w:szCs w:val="24"/>
        </w:rPr>
        <w:t xml:space="preserve">Dodatkowe informacje dla </w:t>
      </w:r>
      <w:r w:rsidR="007608C2" w:rsidRPr="00B33738">
        <w:rPr>
          <w:szCs w:val="24"/>
        </w:rPr>
        <w:t>kandydatów</w:t>
      </w:r>
      <w:r w:rsidRPr="00B33738">
        <w:rPr>
          <w:szCs w:val="24"/>
        </w:rPr>
        <w:t xml:space="preserve"> związane z projektem</w:t>
      </w:r>
      <w:r w:rsidR="00BE2541" w:rsidRPr="00B33738">
        <w:rPr>
          <w:szCs w:val="24"/>
        </w:rPr>
        <w:t xml:space="preserve"> – lista zadań realizowanych w ramach projektu</w:t>
      </w:r>
      <w:r w:rsidR="000F6667" w:rsidRPr="00B33738">
        <w:rPr>
          <w:szCs w:val="24"/>
        </w:rPr>
        <w:t>:</w:t>
      </w:r>
    </w:p>
    <w:p w14:paraId="79119EB2" w14:textId="236DD4DA" w:rsidR="000F6667" w:rsidRPr="00B33738" w:rsidRDefault="000F6667" w:rsidP="000F6667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 xml:space="preserve">Zadanie 1. Prace konserwatorskie, prace </w:t>
      </w:r>
      <w:r w:rsidR="007E3BE3" w:rsidRPr="00B33738">
        <w:rPr>
          <w:rFonts w:ascii="Aptos Display" w:hAnsi="Aptos Display"/>
          <w:b/>
          <w:bCs/>
          <w:szCs w:val="24"/>
        </w:rPr>
        <w:t>restauratorskie, roboty budowalne przy budynku</w:t>
      </w:r>
    </w:p>
    <w:p w14:paraId="63B6AF66" w14:textId="4D7B4011" w:rsidR="00AC4767" w:rsidRPr="00B33738" w:rsidRDefault="00501D00" w:rsidP="00AC4767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O</w:t>
      </w:r>
      <w:r w:rsidR="00AC4767" w:rsidRPr="00B33738">
        <w:rPr>
          <w:rFonts w:ascii="Aptos Display" w:hAnsi="Aptos Display"/>
          <w:szCs w:val="24"/>
        </w:rPr>
        <w:t>bejmuje przeprowadzanie robót budowlanych w Teatrze Collegium Nobilium w zakresie:</w:t>
      </w:r>
    </w:p>
    <w:p w14:paraId="7273C879" w14:textId="6C1A53A7" w:rsidR="00AC4767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trike/>
          <w:szCs w:val="24"/>
        </w:rPr>
      </w:pPr>
      <w:r w:rsidRPr="00B33738">
        <w:rPr>
          <w:rFonts w:ascii="Aptos Display" w:hAnsi="Aptos Display"/>
          <w:szCs w:val="24"/>
        </w:rPr>
        <w:t xml:space="preserve">remontu elewacji </w:t>
      </w:r>
    </w:p>
    <w:p w14:paraId="5EDEC3CA" w14:textId="66CDD1E1" w:rsidR="00AC4767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podniesienie bezpieczeństwa pożarowego Teatru Collegium Nobilium poprzez przebudowę i remont dla dostosowania obiektu do obowiązujących przepisów przeciwpożarowych - planowane jest wykonanie prac rozbiórkowych i demontażowych oraz robót budowlanych z zakresu stolarki i ślusarki drzwiowej, ścian niespełniających wymagań p.poż, wymiany klap oddymiających, zabezpieczenia więźby dachowej oraz wykonanie innych robót budowlanych. Dodatkowo planowane jest wykonanie oświetlenia awaryjnego oraz systemu sygnalizacji pożarowej (SSP); </w:t>
      </w:r>
    </w:p>
    <w:p w14:paraId="230A03B6" w14:textId="4908113F" w:rsidR="00AC4767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trike/>
          <w:szCs w:val="24"/>
        </w:rPr>
      </w:pPr>
      <w:r w:rsidRPr="00B33738">
        <w:rPr>
          <w:rFonts w:ascii="Aptos Display" w:hAnsi="Aptos Display"/>
          <w:szCs w:val="24"/>
        </w:rPr>
        <w:t xml:space="preserve">-wykonanie systemu teleinformatycznego (sieć LAN) w celu zapewnienia wydajnej i niezawodnej warstwy fizycznej sieci teleinformatycznej </w:t>
      </w:r>
    </w:p>
    <w:p w14:paraId="523D2319" w14:textId="00F9A086" w:rsidR="00AC4767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trike/>
          <w:szCs w:val="24"/>
        </w:rPr>
      </w:pPr>
      <w:r w:rsidRPr="00B33738">
        <w:rPr>
          <w:rFonts w:ascii="Aptos Display" w:hAnsi="Aptos Display"/>
          <w:szCs w:val="24"/>
        </w:rPr>
        <w:t xml:space="preserve">remont toalety dla osób z niepełnosprawnościami </w:t>
      </w:r>
    </w:p>
    <w:p w14:paraId="4FBB75C5" w14:textId="4F2C3632" w:rsidR="00175430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wykonanie korekty akustycznej Sali Teatralnej</w:t>
      </w:r>
      <w:r w:rsidRPr="00B33738">
        <w:rPr>
          <w:rFonts w:ascii="Aptos Display" w:hAnsi="Aptos Display"/>
          <w:strike/>
          <w:szCs w:val="24"/>
        </w:rPr>
        <w:t>:</w:t>
      </w:r>
    </w:p>
    <w:p w14:paraId="3C5EF736" w14:textId="0F432876" w:rsidR="00AC4767" w:rsidRPr="00B33738" w:rsidRDefault="00462F72" w:rsidP="00902275">
      <w:pPr>
        <w:pStyle w:val="Akapitzlist"/>
        <w:numPr>
          <w:ilvl w:val="0"/>
          <w:numId w:val="6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 instalacja:</w:t>
      </w:r>
      <w:r w:rsidR="00AC4767" w:rsidRPr="00B33738">
        <w:rPr>
          <w:rFonts w:ascii="Aptos Display" w:hAnsi="Aptos Display"/>
          <w:szCs w:val="24"/>
        </w:rPr>
        <w:t xml:space="preserve">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nagłośnienia widowni Teatru Collegium Nobilium,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wsparcia artystów/ sceniczn</w:t>
      </w:r>
      <w:r w:rsidR="00625D77" w:rsidRPr="00B33738">
        <w:rPr>
          <w:rFonts w:ascii="Aptos Display" w:hAnsi="Aptos Display"/>
          <w:szCs w:val="24"/>
        </w:rPr>
        <w:t>ego</w:t>
      </w:r>
      <w:r w:rsidR="00AC4767" w:rsidRPr="00B33738">
        <w:rPr>
          <w:rFonts w:ascii="Aptos Display" w:hAnsi="Aptos Display"/>
          <w:szCs w:val="24"/>
        </w:rPr>
        <w:t xml:space="preserve">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efektow</w:t>
      </w:r>
      <w:r w:rsidR="00625D77" w:rsidRPr="00B33738">
        <w:rPr>
          <w:rFonts w:ascii="Aptos Display" w:hAnsi="Aptos Display"/>
          <w:szCs w:val="24"/>
        </w:rPr>
        <w:t>ego</w:t>
      </w:r>
      <w:r w:rsidR="00AC4767" w:rsidRPr="00B33738">
        <w:rPr>
          <w:rFonts w:ascii="Aptos Display" w:hAnsi="Aptos Display"/>
          <w:szCs w:val="24"/>
        </w:rPr>
        <w:t>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monitorów scenicznych,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konsolet fonicznych,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bezprzewodowego odsłuchu dousznego dla artystów i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przewodowego odsłuchu osobistego,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nagłośnienia </w:t>
      </w:r>
      <w:proofErr w:type="spellStart"/>
      <w:r w:rsidR="00AC4767" w:rsidRPr="00B33738">
        <w:rPr>
          <w:rFonts w:ascii="Aptos Display" w:hAnsi="Aptos Display"/>
          <w:szCs w:val="24"/>
        </w:rPr>
        <w:t>foyer</w:t>
      </w:r>
      <w:proofErr w:type="spellEnd"/>
      <w:r w:rsidR="00AC4767" w:rsidRPr="00B33738">
        <w:rPr>
          <w:rFonts w:ascii="Aptos Display" w:hAnsi="Aptos Display"/>
          <w:szCs w:val="24"/>
        </w:rPr>
        <w:t>, system</w:t>
      </w:r>
      <w:r w:rsidR="00625D77" w:rsidRPr="00B33738">
        <w:rPr>
          <w:rFonts w:ascii="Aptos Display" w:hAnsi="Aptos Display"/>
          <w:szCs w:val="24"/>
        </w:rPr>
        <w:t>u</w:t>
      </w:r>
      <w:r w:rsidR="00AC4767" w:rsidRPr="00B33738">
        <w:rPr>
          <w:rFonts w:ascii="Aptos Display" w:hAnsi="Aptos Display"/>
          <w:szCs w:val="24"/>
        </w:rPr>
        <w:t xml:space="preserve"> wsparcia osób niedosłyszących; </w:t>
      </w:r>
    </w:p>
    <w:p w14:paraId="223EB0A8" w14:textId="177F1555" w:rsidR="00AC4767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remont systemu wentylacji i wykonanie systemu klimatyzacji </w:t>
      </w:r>
    </w:p>
    <w:p w14:paraId="557FF57A" w14:textId="01621362" w:rsidR="00175430" w:rsidRPr="00B33738" w:rsidRDefault="00AC4767" w:rsidP="00902275">
      <w:pPr>
        <w:pStyle w:val="Akapitzlist"/>
        <w:numPr>
          <w:ilvl w:val="0"/>
          <w:numId w:val="6"/>
        </w:num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szCs w:val="24"/>
        </w:rPr>
        <w:t xml:space="preserve">aranżację wnętrz </w:t>
      </w:r>
      <w:proofErr w:type="spellStart"/>
      <w:r w:rsidRPr="00B33738">
        <w:rPr>
          <w:rFonts w:ascii="Aptos Display" w:hAnsi="Aptos Display"/>
          <w:szCs w:val="24"/>
        </w:rPr>
        <w:t>foyer</w:t>
      </w:r>
      <w:proofErr w:type="spellEnd"/>
      <w:r w:rsidRPr="00B33738">
        <w:rPr>
          <w:rFonts w:ascii="Aptos Display" w:hAnsi="Aptos Display"/>
          <w:szCs w:val="24"/>
        </w:rPr>
        <w:t xml:space="preserve"> Teatru do pełnienia funkcji wystawienniczej </w:t>
      </w:r>
    </w:p>
    <w:p w14:paraId="7D3AA873" w14:textId="2A8E3E3E" w:rsidR="00284AEA" w:rsidRPr="00B33738" w:rsidRDefault="00501D00" w:rsidP="0021236C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>Zadanie 2. Nadzory</w:t>
      </w:r>
    </w:p>
    <w:p w14:paraId="35AD68A8" w14:textId="77777777" w:rsidR="00284AEA" w:rsidRPr="00B33738" w:rsidRDefault="00284AEA" w:rsidP="00284AEA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lastRenderedPageBreak/>
        <w:t xml:space="preserve">W ramach zadania Nadzory planowane są następujące działania: Nadzór Akustyka i elektroakustyka, Podniesienie bezpieczeństwa pożarowego, Wentylacja i klimatyzacja, Remont elewacji, Kierownik kontraktu. </w:t>
      </w:r>
    </w:p>
    <w:p w14:paraId="5D0832C1" w14:textId="2DF68760" w:rsidR="00284AEA" w:rsidRPr="00B33738" w:rsidRDefault="00284AEA" w:rsidP="00284AEA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 xml:space="preserve">Zadanie 3. </w:t>
      </w:r>
      <w:r w:rsidR="000866BC" w:rsidRPr="00B33738">
        <w:rPr>
          <w:rFonts w:ascii="Aptos Display" w:hAnsi="Aptos Display"/>
          <w:b/>
          <w:bCs/>
          <w:szCs w:val="24"/>
        </w:rPr>
        <w:t>Dokumentacja projektowa</w:t>
      </w:r>
    </w:p>
    <w:p w14:paraId="4476B91E" w14:textId="166483DB" w:rsidR="00CA0783" w:rsidRPr="00B33738" w:rsidRDefault="00CA0783" w:rsidP="00284AEA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Zadanie obejmuje wykonanie </w:t>
      </w:r>
      <w:r w:rsidR="0085092C" w:rsidRPr="00B33738">
        <w:rPr>
          <w:rFonts w:ascii="Aptos Display" w:hAnsi="Aptos Display"/>
          <w:szCs w:val="24"/>
        </w:rPr>
        <w:t xml:space="preserve">lub aktualizację </w:t>
      </w:r>
      <w:r w:rsidRPr="00B33738">
        <w:rPr>
          <w:rFonts w:ascii="Aptos Display" w:hAnsi="Aptos Display"/>
          <w:szCs w:val="24"/>
        </w:rPr>
        <w:t>m.in. projektu architektoniczno-budowlanego, projektu wykonawczego, projektu technicznego, etapowania kosztorysów.</w:t>
      </w:r>
    </w:p>
    <w:p w14:paraId="1692CBAC" w14:textId="65B42B5A" w:rsidR="00284AEA" w:rsidRPr="00B33738" w:rsidRDefault="00864FE4" w:rsidP="00284AEA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>Zadanie 4. Prace w otoczeniu</w:t>
      </w:r>
    </w:p>
    <w:p w14:paraId="1F4FB14A" w14:textId="77777777" w:rsidR="00864FE4" w:rsidRPr="00B33738" w:rsidRDefault="00864FE4" w:rsidP="00864FE4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 ramach prac związanych z zielenią, przeprowadzone zostaną:</w:t>
      </w:r>
    </w:p>
    <w:p w14:paraId="4F513448" w14:textId="7B231D61" w:rsidR="00864FE4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przebudow</w:t>
      </w:r>
      <w:r w:rsidR="0085092C" w:rsidRPr="00B33738">
        <w:rPr>
          <w:rFonts w:ascii="Aptos Display" w:hAnsi="Aptos Display"/>
          <w:szCs w:val="24"/>
        </w:rPr>
        <w:t>a</w:t>
      </w:r>
      <w:r w:rsidRPr="00B33738">
        <w:rPr>
          <w:rFonts w:ascii="Aptos Display" w:hAnsi="Aptos Display"/>
          <w:szCs w:val="24"/>
        </w:rPr>
        <w:t xml:space="preserve"> dziedzińca Teatru i zlokalizowanie tam miejsca odpoczynku i wyciszenia poprzez takie prace jak wymiana posadzki, remont czerpni terenowej, zmiana sposobu użytkowania istniejącej fontanny, uszczelnienie zbiornika wody ppoż</w:t>
      </w:r>
      <w:r w:rsidR="007D1554" w:rsidRPr="00B33738">
        <w:rPr>
          <w:rFonts w:ascii="Aptos Display" w:hAnsi="Aptos Display"/>
          <w:szCs w:val="24"/>
        </w:rPr>
        <w:t>.</w:t>
      </w:r>
      <w:r w:rsidRPr="00B33738">
        <w:rPr>
          <w:rFonts w:ascii="Aptos Display" w:hAnsi="Aptos Display"/>
          <w:szCs w:val="24"/>
        </w:rPr>
        <w:t xml:space="preserve"> oraz wykonanie pozostałych uzupełniających robót budowlanych</w:t>
      </w:r>
    </w:p>
    <w:p w14:paraId="794F842C" w14:textId="1F7B3B92" w:rsidR="00864FE4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wymian</w:t>
      </w:r>
      <w:r w:rsidR="0085092C" w:rsidRPr="00B33738">
        <w:rPr>
          <w:rFonts w:ascii="Aptos Display" w:hAnsi="Aptos Display"/>
          <w:szCs w:val="24"/>
        </w:rPr>
        <w:t>ę</w:t>
      </w:r>
      <w:r w:rsidRPr="00B33738">
        <w:rPr>
          <w:rFonts w:ascii="Aptos Display" w:hAnsi="Aptos Display"/>
          <w:szCs w:val="24"/>
        </w:rPr>
        <w:t xml:space="preserve"> istniejącej kostki Bauma na nawierzchnię złożoną z kamiennych płyt z fugą dystansową</w:t>
      </w:r>
      <w:r w:rsidR="0085092C" w:rsidRPr="00B33738">
        <w:rPr>
          <w:rFonts w:ascii="Aptos Display" w:hAnsi="Aptos Display"/>
          <w:szCs w:val="24"/>
        </w:rPr>
        <w:t>;</w:t>
      </w:r>
      <w:r w:rsidRPr="00B33738">
        <w:rPr>
          <w:rFonts w:ascii="Aptos Display" w:hAnsi="Aptos Display"/>
          <w:szCs w:val="24"/>
        </w:rPr>
        <w:t>.</w:t>
      </w:r>
    </w:p>
    <w:p w14:paraId="7A8E79E7" w14:textId="37B6CEAA" w:rsidR="00864FE4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strike/>
          <w:szCs w:val="24"/>
        </w:rPr>
      </w:pPr>
      <w:r w:rsidRPr="00B33738">
        <w:rPr>
          <w:rFonts w:ascii="Aptos Display" w:hAnsi="Aptos Display"/>
          <w:szCs w:val="24"/>
        </w:rPr>
        <w:t>zwiększenie dostępu zlokalizowanej na dziedzińcu Teatru Collegium Nobilium siedmiometrowej lipie do wody opadowej</w:t>
      </w:r>
      <w:r w:rsidR="0085092C" w:rsidRPr="00B33738">
        <w:rPr>
          <w:rFonts w:ascii="Aptos Display" w:hAnsi="Aptos Display"/>
          <w:szCs w:val="24"/>
        </w:rPr>
        <w:t>;</w:t>
      </w:r>
      <w:r w:rsidRPr="00B33738">
        <w:rPr>
          <w:rFonts w:ascii="Aptos Display" w:hAnsi="Aptos Display"/>
          <w:szCs w:val="24"/>
        </w:rPr>
        <w:t xml:space="preserve"> </w:t>
      </w:r>
    </w:p>
    <w:p w14:paraId="46E77EBD" w14:textId="5846903D" w:rsidR="00864FE4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wykonanie nowych </w:t>
      </w:r>
      <w:proofErr w:type="spellStart"/>
      <w:r w:rsidRPr="00B33738">
        <w:rPr>
          <w:rFonts w:ascii="Aptos Display" w:hAnsi="Aptos Display"/>
          <w:szCs w:val="24"/>
        </w:rPr>
        <w:t>nasadzeń</w:t>
      </w:r>
      <w:proofErr w:type="spellEnd"/>
      <w:r w:rsidR="0085092C" w:rsidRPr="00B33738">
        <w:rPr>
          <w:rFonts w:ascii="Aptos Display" w:hAnsi="Aptos Display"/>
          <w:szCs w:val="24"/>
        </w:rPr>
        <w:t>;</w:t>
      </w:r>
      <w:r w:rsidRPr="00B33738">
        <w:rPr>
          <w:rFonts w:ascii="Aptos Display" w:hAnsi="Aptos Display"/>
          <w:szCs w:val="24"/>
        </w:rPr>
        <w:t xml:space="preserve"> </w:t>
      </w:r>
    </w:p>
    <w:p w14:paraId="2D9850D3" w14:textId="00C5BE24" w:rsidR="00864FE4" w:rsidRPr="00B33738" w:rsidRDefault="0085092C" w:rsidP="00902275">
      <w:pPr>
        <w:pStyle w:val="Akapitzlist"/>
        <w:numPr>
          <w:ilvl w:val="0"/>
          <w:numId w:val="7"/>
        </w:numPr>
        <w:rPr>
          <w:rFonts w:ascii="Aptos Display" w:hAnsi="Aptos Display"/>
          <w:strike/>
          <w:szCs w:val="24"/>
        </w:rPr>
      </w:pPr>
      <w:r w:rsidRPr="00B33738">
        <w:rPr>
          <w:rFonts w:ascii="Aptos Display" w:hAnsi="Aptos Display"/>
          <w:szCs w:val="24"/>
        </w:rPr>
        <w:t>rewitalizacj</w:t>
      </w:r>
      <w:r w:rsidR="007608C2" w:rsidRPr="00B33738">
        <w:rPr>
          <w:rFonts w:ascii="Aptos Display" w:hAnsi="Aptos Display"/>
          <w:szCs w:val="24"/>
        </w:rPr>
        <w:t>a</w:t>
      </w:r>
      <w:r w:rsidRPr="00B33738">
        <w:rPr>
          <w:rFonts w:ascii="Aptos Display" w:hAnsi="Aptos Display"/>
          <w:szCs w:val="24"/>
        </w:rPr>
        <w:t xml:space="preserve"> </w:t>
      </w:r>
      <w:r w:rsidR="00864FE4" w:rsidRPr="00B33738">
        <w:rPr>
          <w:rFonts w:ascii="Aptos Display" w:hAnsi="Aptos Display"/>
          <w:szCs w:val="24"/>
        </w:rPr>
        <w:t>istniejącej fontanny</w:t>
      </w:r>
      <w:r w:rsidRPr="00B33738">
        <w:rPr>
          <w:rFonts w:ascii="Aptos Display" w:hAnsi="Aptos Display"/>
          <w:szCs w:val="24"/>
        </w:rPr>
        <w:t>;</w:t>
      </w:r>
      <w:r w:rsidR="00864FE4" w:rsidRPr="00B33738">
        <w:rPr>
          <w:rFonts w:ascii="Aptos Display" w:hAnsi="Aptos Display"/>
          <w:szCs w:val="24"/>
        </w:rPr>
        <w:t xml:space="preserve"> </w:t>
      </w:r>
    </w:p>
    <w:p w14:paraId="476185F2" w14:textId="15164884" w:rsidR="00864FE4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odkrycie oraz zagospodarowanie zielenią w formie zbliżonej do trawnika około 3 m2 powierzchni</w:t>
      </w:r>
      <w:r w:rsidR="0085092C" w:rsidRPr="00B33738">
        <w:rPr>
          <w:rFonts w:ascii="Aptos Display" w:hAnsi="Aptos Display"/>
          <w:szCs w:val="24"/>
        </w:rPr>
        <w:t>;</w:t>
      </w:r>
    </w:p>
    <w:p w14:paraId="45524A9F" w14:textId="77777777" w:rsidR="00175430" w:rsidRPr="00B33738" w:rsidRDefault="00864FE4" w:rsidP="00902275">
      <w:pPr>
        <w:pStyle w:val="Akapitzlist"/>
        <w:numPr>
          <w:ilvl w:val="0"/>
          <w:numId w:val="7"/>
        </w:num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szCs w:val="24"/>
        </w:rPr>
        <w:t>zlokalizowanie na dziedzińcu obiektów małej architektury</w:t>
      </w:r>
    </w:p>
    <w:p w14:paraId="566108F6" w14:textId="4CF9C5C8" w:rsidR="007D1554" w:rsidRPr="00B33738" w:rsidRDefault="007D1554" w:rsidP="00520B11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 xml:space="preserve">Zadanie </w:t>
      </w:r>
      <w:r w:rsidR="009210E4" w:rsidRPr="00B33738">
        <w:rPr>
          <w:rFonts w:ascii="Aptos Display" w:hAnsi="Aptos Display"/>
          <w:b/>
          <w:bCs/>
          <w:szCs w:val="24"/>
        </w:rPr>
        <w:t>5. Zakup sprzętu lub wyposażenia</w:t>
      </w:r>
    </w:p>
    <w:p w14:paraId="19342583" w14:textId="77777777" w:rsidR="001D4288" w:rsidRPr="00B33738" w:rsidRDefault="001D4288" w:rsidP="001D4288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 ramach Projektu planowany jest zakup sprzętu i wyposażenia, który obejmował będzie:</w:t>
      </w:r>
    </w:p>
    <w:p w14:paraId="008FE1B8" w14:textId="27F37EF7" w:rsidR="001D4288" w:rsidRPr="00B33738" w:rsidRDefault="001D4288" w:rsidP="00902275">
      <w:pPr>
        <w:pStyle w:val="Akapitzlist"/>
        <w:numPr>
          <w:ilvl w:val="0"/>
          <w:numId w:val="8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wyposażenie w zakresie poprawy bezpieczeństwa pożarowego – wyposażenie wspomagające ewakuacj</w:t>
      </w:r>
      <w:r w:rsidR="00B3107B" w:rsidRPr="00B33738">
        <w:rPr>
          <w:rFonts w:ascii="Aptos Display" w:hAnsi="Aptos Display"/>
          <w:szCs w:val="24"/>
        </w:rPr>
        <w:t>ę</w:t>
      </w:r>
      <w:r w:rsidRPr="00B33738">
        <w:rPr>
          <w:rFonts w:ascii="Aptos Display" w:hAnsi="Aptos Display"/>
          <w:szCs w:val="24"/>
        </w:rPr>
        <w:t>,</w:t>
      </w:r>
    </w:p>
    <w:p w14:paraId="2AD2FC21" w14:textId="0273A111" w:rsidR="001D4288" w:rsidRPr="00B33738" w:rsidRDefault="001D4288" w:rsidP="00902275">
      <w:pPr>
        <w:pStyle w:val="Akapitzlist"/>
        <w:numPr>
          <w:ilvl w:val="0"/>
          <w:numId w:val="8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wyposażenie elektroakustyczne </w:t>
      </w:r>
    </w:p>
    <w:p w14:paraId="7B1F3EE0" w14:textId="28F6BB4E" w:rsidR="001D4288" w:rsidRPr="00B33738" w:rsidRDefault="001D4288" w:rsidP="00902275">
      <w:pPr>
        <w:pStyle w:val="Akapitzlist"/>
        <w:numPr>
          <w:ilvl w:val="0"/>
          <w:numId w:val="8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wyposażenie toalety dla osób z niepełnosprawnościami w niezbędny sprzęt w celu dostosowania niniejszej powierzchni do norm i wytycznych dla tego typu pomieszczeń,</w:t>
      </w:r>
    </w:p>
    <w:p w14:paraId="373F110F" w14:textId="1C7C66AC" w:rsidR="009210E4" w:rsidRPr="00B33738" w:rsidRDefault="001D4288" w:rsidP="00902275">
      <w:pPr>
        <w:pStyle w:val="Akapitzlist"/>
        <w:numPr>
          <w:ilvl w:val="0"/>
          <w:numId w:val="8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wyposażenie studia audio-wideo wraz ze sprzętem związanym z transformacją cyfrową. </w:t>
      </w:r>
    </w:p>
    <w:p w14:paraId="582ED6D9" w14:textId="6B7B9BF7" w:rsidR="001D4288" w:rsidRPr="00B33738" w:rsidRDefault="00462F72" w:rsidP="001D4288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lastRenderedPageBreak/>
        <w:t xml:space="preserve">Zadanie 6. </w:t>
      </w:r>
      <w:r w:rsidR="009237AD" w:rsidRPr="00B33738">
        <w:rPr>
          <w:rFonts w:ascii="Aptos Display" w:hAnsi="Aptos Display"/>
          <w:b/>
          <w:bCs/>
          <w:szCs w:val="24"/>
        </w:rPr>
        <w:t>Informacja i promocja</w:t>
      </w:r>
    </w:p>
    <w:p w14:paraId="3E8C6CA8" w14:textId="4069CA59" w:rsidR="00284AEA" w:rsidRPr="00B33738" w:rsidRDefault="009237AD" w:rsidP="009237AD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W ramach Projektu zaplanowane zostały takie działania jak: zakup tablicy, zaprojektowanie materiałów promocyjnych, druk plakatów promocyjnych oraz druk materiałów do promocji spektaklu promocyjnego, kolportaż materiałów promocyjnych, zakup reklamy w Tramwajach Warszawskich, płatna kampania w mediach społecznościowych, organizacja 4 konferencji prasowych, przygotowanie promocyjnego spektaklu muzycznego, opracowanie i montaż skróconych relacji ze spektaklu oraz konferencji. </w:t>
      </w:r>
    </w:p>
    <w:p w14:paraId="38B4E17F" w14:textId="7DE17B36" w:rsidR="009237AD" w:rsidRPr="00B33738" w:rsidRDefault="009237AD" w:rsidP="009237AD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>Zadanie 7. Podnoszenie kompetencji kadr Beneficjenta</w:t>
      </w:r>
    </w:p>
    <w:p w14:paraId="744E0195" w14:textId="4E40BAD5" w:rsidR="009237AD" w:rsidRPr="00B33738" w:rsidRDefault="00945B56" w:rsidP="009237AD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W ramach zadania zrealizowany zostanie cykl </w:t>
      </w:r>
      <w:r w:rsidR="00520B11" w:rsidRPr="00B33738">
        <w:rPr>
          <w:rFonts w:ascii="Aptos Display" w:hAnsi="Aptos Display"/>
          <w:szCs w:val="24"/>
        </w:rPr>
        <w:t>26</w:t>
      </w:r>
      <w:r w:rsidR="0052074F" w:rsidRPr="00B33738">
        <w:rPr>
          <w:rFonts w:ascii="Aptos Display" w:hAnsi="Aptos Display"/>
          <w:szCs w:val="24"/>
        </w:rPr>
        <w:t xml:space="preserve"> </w:t>
      </w:r>
      <w:r w:rsidRPr="00B33738">
        <w:rPr>
          <w:rFonts w:ascii="Aptos Display" w:hAnsi="Aptos Display"/>
          <w:szCs w:val="24"/>
        </w:rPr>
        <w:t xml:space="preserve">szkoleń, w których udział weźmie 97 pracowników Beneficjenta zatrudnionych na podstawie umowy o pracę. Tematyka planowanych szkoleń dotyczyć będzie zarządzania, dywersyfikacji źródeł finansowania działalności instytucji, wprowadzania innowacyjnych form uczestnictwa w kulturze, organizacji działalności kulturalnej, transformacji cyfrowej, innowacji społecznych, włączenia społecznego oraz działania w ramach kryzysu. </w:t>
      </w:r>
    </w:p>
    <w:p w14:paraId="46DA02BD" w14:textId="3FA2EB56" w:rsidR="00945B56" w:rsidRPr="00B33738" w:rsidRDefault="00945B56" w:rsidP="009237AD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 xml:space="preserve">Zadanie 8. </w:t>
      </w:r>
      <w:r w:rsidR="00E90CDC" w:rsidRPr="00B33738">
        <w:rPr>
          <w:rFonts w:ascii="Aptos Display" w:hAnsi="Aptos Display"/>
          <w:b/>
          <w:bCs/>
          <w:szCs w:val="24"/>
        </w:rPr>
        <w:t>Działania edukacyjne podnoszące świadomość ekologiczną</w:t>
      </w:r>
    </w:p>
    <w:p w14:paraId="68A92D3E" w14:textId="57677A62" w:rsidR="00B43954" w:rsidRPr="00B33738" w:rsidRDefault="00576776" w:rsidP="009237AD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 xml:space="preserve">Zadanie obejmuje działania edukacyjne podnoszące świadomość ekologiczną społeczeństwa - w ramach I etapu planowane jest opracowanie programu edukacji ekologicznej poprzez pracę warsztatową 20-osobowej </w:t>
      </w:r>
      <w:proofErr w:type="spellStart"/>
      <w:r w:rsidRPr="00B33738">
        <w:rPr>
          <w:rFonts w:ascii="Aptos Display" w:hAnsi="Aptos Display"/>
          <w:szCs w:val="24"/>
        </w:rPr>
        <w:t>międzykierunkowej</w:t>
      </w:r>
      <w:proofErr w:type="spellEnd"/>
      <w:r w:rsidRPr="00B33738">
        <w:rPr>
          <w:rFonts w:ascii="Aptos Display" w:hAnsi="Aptos Display"/>
          <w:szCs w:val="24"/>
        </w:rPr>
        <w:t xml:space="preserve"> grupy studiujących na Akademii. Wynikiem prowadzonych warsztatów w ramach I etapu będzie opracowanie 7 bloków edukacyjnych poruszających tematykę m.in. konsekwencji katastrof ekologicznych dla ekosystemu i człowieka, wpływu na środowisko przemysłowej produkcji żywności zwierzęcej czy też ekologicznych aspektów produkcji teatralnej i filmowej. Natomiast II etap zakłada przedstawienia opracowanego programu edukacji ekologicznej w liceach w roku akademickim 2027/2028.</w:t>
      </w:r>
      <w:r w:rsidR="00B43954" w:rsidRPr="00B33738">
        <w:rPr>
          <w:rFonts w:ascii="Aptos Display" w:hAnsi="Aptos Display"/>
          <w:szCs w:val="24"/>
        </w:rPr>
        <w:t xml:space="preserve"> </w:t>
      </w:r>
    </w:p>
    <w:p w14:paraId="4C838323" w14:textId="682B1ACE" w:rsidR="00945B56" w:rsidRPr="00B33738" w:rsidRDefault="00E90CDC" w:rsidP="009237AD">
      <w:pPr>
        <w:rPr>
          <w:rFonts w:ascii="Aptos Display" w:hAnsi="Aptos Display"/>
          <w:b/>
          <w:bCs/>
          <w:szCs w:val="24"/>
        </w:rPr>
      </w:pPr>
      <w:r w:rsidRPr="00B33738">
        <w:rPr>
          <w:rFonts w:ascii="Aptos Display" w:hAnsi="Aptos Display"/>
          <w:b/>
          <w:bCs/>
          <w:szCs w:val="24"/>
        </w:rPr>
        <w:t>Zadanie 9. Współpraca z partnerami z innych państw</w:t>
      </w:r>
    </w:p>
    <w:p w14:paraId="0E337CF7" w14:textId="7D671238" w:rsidR="00E90CDC" w:rsidRPr="00B33738" w:rsidRDefault="00E231A0" w:rsidP="009237AD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Zadanie obejmuje działania związane ze współpracą z partner</w:t>
      </w:r>
      <w:r w:rsidR="00952AE7" w:rsidRPr="00B33738">
        <w:rPr>
          <w:rFonts w:ascii="Aptos Display" w:hAnsi="Aptos Display"/>
          <w:szCs w:val="24"/>
        </w:rPr>
        <w:t xml:space="preserve">em z zagranicy </w:t>
      </w:r>
      <w:r w:rsidRPr="00B33738">
        <w:rPr>
          <w:rFonts w:ascii="Aptos Display" w:hAnsi="Aptos Display"/>
          <w:szCs w:val="24"/>
        </w:rPr>
        <w:t xml:space="preserve">tj. Mozarteum University w Salzburgu - Mozarteum będzie pełnić rolę partnera merytorycznego odpowiedzialnego za przygotowanie koncepcji programowej warsztatów realizowanych w nurcie Bon Mot. Na etapie realizacji Projektu partner zagraniczny wesprze Akademię w procesie budowania sylabusa przedmiotu ukierunkowanego na budowanie narzędzi dramaturgicznych przy pracy w formach typu </w:t>
      </w:r>
      <w:proofErr w:type="spellStart"/>
      <w:r w:rsidRPr="00B33738">
        <w:rPr>
          <w:rFonts w:ascii="Aptos Display" w:hAnsi="Aptos Display"/>
          <w:szCs w:val="24"/>
        </w:rPr>
        <w:lastRenderedPageBreak/>
        <w:t>site</w:t>
      </w:r>
      <w:proofErr w:type="spellEnd"/>
      <w:r w:rsidRPr="00B33738">
        <w:rPr>
          <w:rFonts w:ascii="Aptos Display" w:hAnsi="Aptos Display"/>
          <w:szCs w:val="24"/>
        </w:rPr>
        <w:t xml:space="preserve"> </w:t>
      </w:r>
      <w:proofErr w:type="spellStart"/>
      <w:r w:rsidRPr="00B33738">
        <w:rPr>
          <w:rFonts w:ascii="Aptos Display" w:hAnsi="Aptos Display"/>
          <w:szCs w:val="24"/>
        </w:rPr>
        <w:t>specific</w:t>
      </w:r>
      <w:proofErr w:type="spellEnd"/>
      <w:r w:rsidRPr="00B33738">
        <w:rPr>
          <w:rFonts w:ascii="Aptos Display" w:hAnsi="Aptos Display"/>
          <w:szCs w:val="24"/>
        </w:rPr>
        <w:t xml:space="preserve">, projektach włączających lokalne społeczności lub konkretne grupy społeczne, podejmujących konkretne watki tematyczne. </w:t>
      </w:r>
    </w:p>
    <w:p w14:paraId="53D5EEA1" w14:textId="04E239FA" w:rsidR="00383873" w:rsidRPr="00B33738" w:rsidRDefault="00383873" w:rsidP="009237AD">
      <w:p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3.2. Przewidywany ramowy harmonogram udzielania zamówień publicznych w ramach projektu</w:t>
      </w:r>
      <w:r w:rsidR="00CB7865" w:rsidRPr="00B33738">
        <w:rPr>
          <w:rFonts w:ascii="Aptos Display" w:hAnsi="Aptos Display"/>
          <w:szCs w:val="24"/>
        </w:rPr>
        <w:t>.</w:t>
      </w:r>
    </w:p>
    <w:p w14:paraId="63C50A13" w14:textId="77777777" w:rsidR="00383873" w:rsidRPr="00B33738" w:rsidRDefault="00383873" w:rsidP="009237AD">
      <w:pPr>
        <w:rPr>
          <w:rFonts w:ascii="Aptos Display" w:hAnsi="Aptos Display"/>
          <w:b/>
          <w:bCs/>
          <w:szCs w:val="24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27"/>
        <w:gridCol w:w="2582"/>
        <w:gridCol w:w="1662"/>
        <w:gridCol w:w="2350"/>
        <w:gridCol w:w="2794"/>
      </w:tblGrid>
      <w:tr w:rsidR="009002C4" w:rsidRPr="00B33738" w14:paraId="400840E2" w14:textId="77777777" w:rsidTr="00383873">
        <w:trPr>
          <w:tblHeader/>
        </w:trPr>
        <w:tc>
          <w:tcPr>
            <w:tcW w:w="0" w:type="auto"/>
          </w:tcPr>
          <w:p w14:paraId="4BDA6FA7" w14:textId="12B7EB39" w:rsidR="00983A3D" w:rsidRPr="00B33738" w:rsidRDefault="00983A3D" w:rsidP="001B541D">
            <w:pPr>
              <w:widowControl w:val="0"/>
              <w:rPr>
                <w:rFonts w:ascii="Aptos Display" w:hAnsi="Aptos Display" w:cstheme="majorHAnsi"/>
                <w:b/>
                <w:szCs w:val="24"/>
              </w:rPr>
            </w:pPr>
            <w:r w:rsidRPr="00B33738">
              <w:rPr>
                <w:rFonts w:ascii="Aptos Display" w:hAnsi="Aptos Display" w:cstheme="majorHAnsi"/>
                <w:b/>
                <w:szCs w:val="24"/>
              </w:rPr>
              <w:t>Lp.</w:t>
            </w:r>
          </w:p>
        </w:tc>
        <w:tc>
          <w:tcPr>
            <w:tcW w:w="0" w:type="auto"/>
          </w:tcPr>
          <w:p w14:paraId="15FA40EC" w14:textId="09B2A6D2" w:rsidR="00983A3D" w:rsidRPr="00B33738" w:rsidRDefault="004C0DA7" w:rsidP="001B541D">
            <w:pPr>
              <w:widowControl w:val="0"/>
              <w:rPr>
                <w:rFonts w:ascii="Aptos Display" w:hAnsi="Aptos Display" w:cstheme="majorHAnsi"/>
                <w:b/>
                <w:szCs w:val="24"/>
              </w:rPr>
            </w:pPr>
            <w:r w:rsidRPr="00B33738">
              <w:rPr>
                <w:rFonts w:ascii="Aptos Display" w:hAnsi="Aptos Display" w:cstheme="majorHAnsi"/>
                <w:b/>
                <w:szCs w:val="24"/>
              </w:rPr>
              <w:t>Zakres merytoryczny zamówienia</w:t>
            </w:r>
          </w:p>
        </w:tc>
        <w:tc>
          <w:tcPr>
            <w:tcW w:w="1662" w:type="dxa"/>
          </w:tcPr>
          <w:p w14:paraId="3C995CC0" w14:textId="6551BC72" w:rsidR="00983A3D" w:rsidRPr="00B33738" w:rsidRDefault="004C0DA7" w:rsidP="001B541D">
            <w:pPr>
              <w:widowControl w:val="0"/>
              <w:rPr>
                <w:rFonts w:ascii="Aptos Display" w:hAnsi="Aptos Display" w:cstheme="majorHAnsi"/>
                <w:b/>
                <w:szCs w:val="24"/>
              </w:rPr>
            </w:pPr>
            <w:r w:rsidRPr="00B33738">
              <w:rPr>
                <w:rFonts w:ascii="Aptos Display" w:hAnsi="Aptos Display" w:cstheme="majorHAnsi"/>
                <w:b/>
                <w:szCs w:val="24"/>
              </w:rPr>
              <w:t xml:space="preserve">Wartość netto </w:t>
            </w:r>
            <w:r w:rsidR="009002C4" w:rsidRPr="00B33738">
              <w:rPr>
                <w:rFonts w:ascii="Aptos Display" w:hAnsi="Aptos Display" w:cstheme="majorHAnsi"/>
                <w:b/>
                <w:szCs w:val="24"/>
              </w:rPr>
              <w:t xml:space="preserve"> w zł</w:t>
            </w:r>
          </w:p>
        </w:tc>
        <w:tc>
          <w:tcPr>
            <w:tcW w:w="2350" w:type="dxa"/>
          </w:tcPr>
          <w:p w14:paraId="6288025F" w14:textId="1349E48F" w:rsidR="00983A3D" w:rsidRPr="00B33738" w:rsidRDefault="004C0DA7" w:rsidP="001B541D">
            <w:pPr>
              <w:widowControl w:val="0"/>
              <w:rPr>
                <w:rFonts w:ascii="Aptos Display" w:hAnsi="Aptos Display" w:cstheme="majorHAnsi"/>
                <w:b/>
                <w:szCs w:val="24"/>
              </w:rPr>
            </w:pPr>
            <w:r w:rsidRPr="00B33738">
              <w:rPr>
                <w:rFonts w:ascii="Aptos Display" w:hAnsi="Aptos Display" w:cstheme="majorHAnsi"/>
                <w:b/>
                <w:szCs w:val="24"/>
              </w:rPr>
              <w:t xml:space="preserve">Przewidywany termin </w:t>
            </w:r>
            <w:r w:rsidR="009D1121" w:rsidRPr="00B33738">
              <w:rPr>
                <w:rFonts w:ascii="Aptos Display" w:hAnsi="Aptos Display" w:cstheme="majorHAnsi"/>
                <w:b/>
                <w:szCs w:val="24"/>
              </w:rPr>
              <w:t>procedury</w:t>
            </w:r>
          </w:p>
        </w:tc>
        <w:tc>
          <w:tcPr>
            <w:tcW w:w="0" w:type="auto"/>
          </w:tcPr>
          <w:p w14:paraId="16CFE170" w14:textId="03388C88" w:rsidR="00983A3D" w:rsidRPr="00B33738" w:rsidRDefault="009D1121" w:rsidP="001B541D">
            <w:pPr>
              <w:widowControl w:val="0"/>
              <w:rPr>
                <w:rFonts w:ascii="Aptos Display" w:hAnsi="Aptos Display" w:cstheme="majorHAnsi"/>
                <w:b/>
                <w:szCs w:val="24"/>
              </w:rPr>
            </w:pPr>
            <w:r w:rsidRPr="00B33738">
              <w:rPr>
                <w:rFonts w:ascii="Aptos Display" w:hAnsi="Aptos Display" w:cstheme="majorHAnsi"/>
                <w:b/>
                <w:szCs w:val="24"/>
              </w:rPr>
              <w:t>Przewidywany termin realizacji</w:t>
            </w:r>
            <w:r w:rsidR="00544E99" w:rsidRPr="00B33738">
              <w:rPr>
                <w:rFonts w:ascii="Aptos Display" w:hAnsi="Aptos Display" w:cstheme="majorHAnsi"/>
                <w:b/>
                <w:szCs w:val="24"/>
              </w:rPr>
              <w:t xml:space="preserve"> przedmiotu zamówienia</w:t>
            </w:r>
            <w:r w:rsidRPr="00B33738">
              <w:rPr>
                <w:rFonts w:ascii="Aptos Display" w:hAnsi="Aptos Display" w:cstheme="majorHAnsi"/>
                <w:b/>
                <w:szCs w:val="24"/>
              </w:rPr>
              <w:t xml:space="preserve"> </w:t>
            </w:r>
          </w:p>
        </w:tc>
      </w:tr>
      <w:tr w:rsidR="009002C4" w:rsidRPr="00B33738" w14:paraId="4B43CCFF" w14:textId="77777777" w:rsidTr="009A2BC2">
        <w:tc>
          <w:tcPr>
            <w:tcW w:w="0" w:type="auto"/>
          </w:tcPr>
          <w:p w14:paraId="17ADE49D" w14:textId="652C5F1E" w:rsidR="00983A3D" w:rsidRPr="00B33738" w:rsidRDefault="009D1121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1</w:t>
            </w:r>
          </w:p>
        </w:tc>
        <w:tc>
          <w:tcPr>
            <w:tcW w:w="0" w:type="auto"/>
          </w:tcPr>
          <w:p w14:paraId="05280B98" w14:textId="7210A88F" w:rsidR="00983A3D" w:rsidRPr="00B33738" w:rsidRDefault="00941183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Zamówienia publiczne</w:t>
            </w:r>
          </w:p>
        </w:tc>
        <w:tc>
          <w:tcPr>
            <w:tcW w:w="1662" w:type="dxa"/>
          </w:tcPr>
          <w:p w14:paraId="6C516E4E" w14:textId="0DB4290F" w:rsidR="00983A3D" w:rsidRPr="00B33738" w:rsidRDefault="004702D7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80 000</w:t>
            </w:r>
          </w:p>
        </w:tc>
        <w:tc>
          <w:tcPr>
            <w:tcW w:w="2350" w:type="dxa"/>
          </w:tcPr>
          <w:p w14:paraId="0B0186FF" w14:textId="0843C10D" w:rsidR="00983A3D" w:rsidRPr="00B33738" w:rsidRDefault="00204A6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Lipiec 2025</w:t>
            </w:r>
            <w:r w:rsidR="00041353" w:rsidRPr="00B33738">
              <w:rPr>
                <w:rFonts w:ascii="Aptos Display" w:hAnsi="Aptos Display" w:cstheme="majorHAnsi"/>
                <w:szCs w:val="24"/>
              </w:rPr>
              <w:t xml:space="preserve"> – procedura </w:t>
            </w:r>
            <w:r w:rsidR="004702D7" w:rsidRPr="00B33738">
              <w:rPr>
                <w:rFonts w:ascii="Aptos Display" w:hAnsi="Aptos Display" w:cstheme="majorHAnsi"/>
                <w:szCs w:val="24"/>
              </w:rPr>
              <w:t>konkurencyjna</w:t>
            </w:r>
          </w:p>
        </w:tc>
        <w:tc>
          <w:tcPr>
            <w:tcW w:w="0" w:type="auto"/>
          </w:tcPr>
          <w:p w14:paraId="54A4A466" w14:textId="5E805CAB" w:rsidR="00983A3D" w:rsidRPr="00B33738" w:rsidRDefault="00041353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 xml:space="preserve">Sierpień 2025 </w:t>
            </w:r>
            <w:r w:rsidR="00544E99" w:rsidRPr="00B33738">
              <w:rPr>
                <w:rFonts w:ascii="Aptos Display" w:hAnsi="Aptos Display" w:cstheme="majorHAnsi"/>
                <w:szCs w:val="24"/>
              </w:rPr>
              <w:t>–</w:t>
            </w:r>
            <w:r w:rsidRPr="00B33738">
              <w:rPr>
                <w:rFonts w:ascii="Aptos Display" w:hAnsi="Aptos Display" w:cstheme="majorHAnsi"/>
                <w:szCs w:val="24"/>
              </w:rPr>
              <w:t xml:space="preserve"> </w:t>
            </w:r>
            <w:r w:rsidR="008275EB" w:rsidRPr="00B33738">
              <w:rPr>
                <w:rFonts w:ascii="Aptos Display" w:hAnsi="Aptos Display" w:cstheme="majorHAnsi"/>
                <w:szCs w:val="24"/>
              </w:rPr>
              <w:t>lipiec 2027.</w:t>
            </w:r>
            <w:r w:rsidR="00544E99" w:rsidRPr="00B33738">
              <w:rPr>
                <w:rFonts w:ascii="Aptos Display" w:hAnsi="Aptos Display" w:cstheme="majorHAnsi"/>
                <w:szCs w:val="24"/>
              </w:rPr>
              <w:t xml:space="preserve"> </w:t>
            </w:r>
          </w:p>
        </w:tc>
      </w:tr>
      <w:tr w:rsidR="009002C4" w:rsidRPr="00B33738" w14:paraId="1E603E7B" w14:textId="77777777" w:rsidTr="009A2BC2">
        <w:tc>
          <w:tcPr>
            <w:tcW w:w="0" w:type="auto"/>
          </w:tcPr>
          <w:p w14:paraId="031C3AB7" w14:textId="7249DCB5" w:rsidR="00983A3D" w:rsidRPr="00B33738" w:rsidRDefault="009D1121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2</w:t>
            </w:r>
          </w:p>
        </w:tc>
        <w:tc>
          <w:tcPr>
            <w:tcW w:w="0" w:type="auto"/>
          </w:tcPr>
          <w:p w14:paraId="6D053D6B" w14:textId="0A21475D" w:rsidR="00983A3D" w:rsidRPr="00B33738" w:rsidRDefault="00204A6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Inżynier kontraktu</w:t>
            </w:r>
            <w:r w:rsidR="0061278D" w:rsidRPr="00B33738">
              <w:rPr>
                <w:rFonts w:ascii="Aptos Display" w:hAnsi="Aptos Display" w:cstheme="majorHAnsi"/>
                <w:szCs w:val="24"/>
              </w:rPr>
              <w:t xml:space="preserve"> / Nadzór inwestorski </w:t>
            </w:r>
          </w:p>
        </w:tc>
        <w:tc>
          <w:tcPr>
            <w:tcW w:w="1662" w:type="dxa"/>
          </w:tcPr>
          <w:p w14:paraId="7D1221E3" w14:textId="00420865" w:rsidR="00983A3D" w:rsidRPr="00B33738" w:rsidRDefault="006F7401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735 000</w:t>
            </w:r>
          </w:p>
        </w:tc>
        <w:tc>
          <w:tcPr>
            <w:tcW w:w="2350" w:type="dxa"/>
          </w:tcPr>
          <w:p w14:paraId="3BAB0783" w14:textId="4CB2232E" w:rsidR="00983A3D" w:rsidRPr="00B33738" w:rsidRDefault="00615C5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Wrzesień 2025</w:t>
            </w:r>
          </w:p>
        </w:tc>
        <w:tc>
          <w:tcPr>
            <w:tcW w:w="0" w:type="auto"/>
          </w:tcPr>
          <w:p w14:paraId="2B4C04C8" w14:textId="6F280B39" w:rsidR="00983A3D" w:rsidRPr="00B33738" w:rsidRDefault="00615C5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 xml:space="preserve">Listopad 2025 </w:t>
            </w:r>
            <w:r w:rsidR="007C2B92" w:rsidRPr="00B33738">
              <w:rPr>
                <w:rFonts w:ascii="Aptos Display" w:hAnsi="Aptos Display" w:cstheme="majorHAnsi"/>
                <w:szCs w:val="24"/>
              </w:rPr>
              <w:t>–</w:t>
            </w:r>
            <w:r w:rsidRPr="00B33738">
              <w:rPr>
                <w:rFonts w:ascii="Aptos Display" w:hAnsi="Aptos Display" w:cstheme="majorHAnsi"/>
                <w:szCs w:val="24"/>
              </w:rPr>
              <w:t xml:space="preserve"> </w:t>
            </w:r>
            <w:r w:rsidR="007C2B92" w:rsidRPr="00B33738">
              <w:rPr>
                <w:rFonts w:ascii="Aptos Display" w:hAnsi="Aptos Display" w:cstheme="majorHAnsi"/>
                <w:szCs w:val="24"/>
              </w:rPr>
              <w:t>marzec 2028</w:t>
            </w:r>
          </w:p>
        </w:tc>
      </w:tr>
      <w:tr w:rsidR="009002C4" w:rsidRPr="00B33738" w14:paraId="45686A87" w14:textId="77777777" w:rsidTr="009A2BC2">
        <w:tc>
          <w:tcPr>
            <w:tcW w:w="0" w:type="auto"/>
          </w:tcPr>
          <w:p w14:paraId="6D49B5A5" w14:textId="16A511A7" w:rsidR="00983A3D" w:rsidRPr="00B33738" w:rsidRDefault="009D1121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3</w:t>
            </w:r>
          </w:p>
        </w:tc>
        <w:tc>
          <w:tcPr>
            <w:tcW w:w="0" w:type="auto"/>
          </w:tcPr>
          <w:p w14:paraId="3FCA674A" w14:textId="6864BC48" w:rsidR="00983A3D" w:rsidRPr="00B33738" w:rsidRDefault="00544E99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 xml:space="preserve">Nadzory </w:t>
            </w:r>
            <w:r w:rsidR="0061278D" w:rsidRPr="00B33738">
              <w:rPr>
                <w:rFonts w:ascii="Aptos Display" w:hAnsi="Aptos Display" w:cstheme="majorHAnsi"/>
                <w:szCs w:val="24"/>
              </w:rPr>
              <w:t>autorskie lub branżowe</w:t>
            </w:r>
          </w:p>
        </w:tc>
        <w:tc>
          <w:tcPr>
            <w:tcW w:w="1662" w:type="dxa"/>
          </w:tcPr>
          <w:p w14:paraId="52E94E89" w14:textId="54662717" w:rsidR="00983A3D" w:rsidRPr="00B33738" w:rsidRDefault="009002C4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460 000</w:t>
            </w:r>
          </w:p>
        </w:tc>
        <w:tc>
          <w:tcPr>
            <w:tcW w:w="2350" w:type="dxa"/>
          </w:tcPr>
          <w:p w14:paraId="5B76B0A4" w14:textId="1EB34E96" w:rsidR="00983A3D" w:rsidRPr="00B33738" w:rsidRDefault="00615C5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Wrzesień 2025</w:t>
            </w:r>
          </w:p>
        </w:tc>
        <w:tc>
          <w:tcPr>
            <w:tcW w:w="0" w:type="auto"/>
          </w:tcPr>
          <w:p w14:paraId="7363595E" w14:textId="7AD2CBD5" w:rsidR="00983A3D" w:rsidRPr="00B33738" w:rsidRDefault="00615C5A" w:rsidP="001B541D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Listopad 2025</w:t>
            </w:r>
            <w:r w:rsidR="007C2B92" w:rsidRPr="00B33738">
              <w:rPr>
                <w:rFonts w:ascii="Aptos Display" w:hAnsi="Aptos Display" w:cstheme="majorHAnsi"/>
                <w:szCs w:val="24"/>
              </w:rPr>
              <w:t xml:space="preserve"> – marzec 2028</w:t>
            </w:r>
          </w:p>
        </w:tc>
      </w:tr>
      <w:tr w:rsidR="009002C4" w:rsidRPr="00B33738" w14:paraId="7E1C6255" w14:textId="77777777" w:rsidTr="009A2BC2">
        <w:tc>
          <w:tcPr>
            <w:tcW w:w="0" w:type="auto"/>
          </w:tcPr>
          <w:p w14:paraId="51CB8ECA" w14:textId="55A2FDEC" w:rsidR="00DC274F" w:rsidRPr="00B33738" w:rsidRDefault="00DC274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4</w:t>
            </w:r>
          </w:p>
        </w:tc>
        <w:tc>
          <w:tcPr>
            <w:tcW w:w="0" w:type="auto"/>
          </w:tcPr>
          <w:p w14:paraId="0931BBBF" w14:textId="4E648836" w:rsidR="00DC274F" w:rsidRPr="00B33738" w:rsidRDefault="00DC274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Roboty budowalne</w:t>
            </w:r>
          </w:p>
        </w:tc>
        <w:tc>
          <w:tcPr>
            <w:tcW w:w="1662" w:type="dxa"/>
          </w:tcPr>
          <w:p w14:paraId="53FC3220" w14:textId="34C5FE5F" w:rsidR="00DC274F" w:rsidRPr="00B33738" w:rsidRDefault="00837068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10 300 000</w:t>
            </w:r>
          </w:p>
        </w:tc>
        <w:tc>
          <w:tcPr>
            <w:tcW w:w="2350" w:type="dxa"/>
          </w:tcPr>
          <w:p w14:paraId="0D1BE81E" w14:textId="792D45F4" w:rsidR="00DC274F" w:rsidRPr="00B33738" w:rsidRDefault="00615C5A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Grudzień 2025</w:t>
            </w:r>
          </w:p>
        </w:tc>
        <w:tc>
          <w:tcPr>
            <w:tcW w:w="0" w:type="auto"/>
          </w:tcPr>
          <w:p w14:paraId="02A48F5C" w14:textId="39F3D22F" w:rsidR="00DC274F" w:rsidRPr="00B33738" w:rsidRDefault="00615C5A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Maj 2026</w:t>
            </w:r>
            <w:r w:rsidR="00EC4706" w:rsidRPr="00B33738">
              <w:rPr>
                <w:rFonts w:ascii="Aptos Display" w:hAnsi="Aptos Display" w:cstheme="majorHAnsi"/>
                <w:szCs w:val="24"/>
              </w:rPr>
              <w:t xml:space="preserve"> – marzec 2028</w:t>
            </w:r>
          </w:p>
        </w:tc>
      </w:tr>
      <w:tr w:rsidR="009002C4" w:rsidRPr="00B33738" w14:paraId="6F394007" w14:textId="77777777" w:rsidTr="009A2BC2">
        <w:tc>
          <w:tcPr>
            <w:tcW w:w="0" w:type="auto"/>
          </w:tcPr>
          <w:p w14:paraId="21F553A4" w14:textId="68F420CC" w:rsidR="00DC274F" w:rsidRPr="00B33738" w:rsidRDefault="00DC274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5</w:t>
            </w:r>
          </w:p>
        </w:tc>
        <w:tc>
          <w:tcPr>
            <w:tcW w:w="0" w:type="auto"/>
          </w:tcPr>
          <w:p w14:paraId="5B966F40" w14:textId="52A91511" w:rsidR="00DC274F" w:rsidRPr="00B33738" w:rsidRDefault="00DC274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Dostawa wyposażenia</w:t>
            </w:r>
          </w:p>
        </w:tc>
        <w:tc>
          <w:tcPr>
            <w:tcW w:w="1662" w:type="dxa"/>
          </w:tcPr>
          <w:p w14:paraId="3536DEB1" w14:textId="707A6FCF" w:rsidR="00DC274F" w:rsidRPr="00B33738" w:rsidRDefault="008843FD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5 </w:t>
            </w:r>
            <w:r w:rsidR="00C51E77" w:rsidRPr="00B33738">
              <w:rPr>
                <w:rFonts w:ascii="Aptos Display" w:hAnsi="Aptos Display" w:cstheme="majorHAnsi"/>
                <w:szCs w:val="24"/>
              </w:rPr>
              <w:t>46</w:t>
            </w:r>
            <w:r w:rsidRPr="00B33738">
              <w:rPr>
                <w:rFonts w:ascii="Aptos Display" w:hAnsi="Aptos Display" w:cstheme="majorHAnsi"/>
                <w:szCs w:val="24"/>
              </w:rPr>
              <w:t>0 000</w:t>
            </w:r>
          </w:p>
        </w:tc>
        <w:tc>
          <w:tcPr>
            <w:tcW w:w="2350" w:type="dxa"/>
          </w:tcPr>
          <w:p w14:paraId="1509EA1F" w14:textId="0500DACB" w:rsidR="00DC274F" w:rsidRPr="00B33738" w:rsidRDefault="003F2E0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Styczeń 202</w:t>
            </w:r>
            <w:r w:rsidR="00C51E77" w:rsidRPr="00B33738">
              <w:rPr>
                <w:rFonts w:ascii="Aptos Display" w:hAnsi="Aptos Display" w:cstheme="majorHAnsi"/>
                <w:szCs w:val="24"/>
              </w:rPr>
              <w:t>7</w:t>
            </w:r>
          </w:p>
        </w:tc>
        <w:tc>
          <w:tcPr>
            <w:tcW w:w="0" w:type="auto"/>
          </w:tcPr>
          <w:p w14:paraId="3867551E" w14:textId="4C00540E" w:rsidR="00DC274F" w:rsidRPr="00B33738" w:rsidRDefault="007A59D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Kwiecień 202</w:t>
            </w:r>
            <w:r w:rsidR="00C51E77" w:rsidRPr="00B33738">
              <w:rPr>
                <w:rFonts w:ascii="Aptos Display" w:hAnsi="Aptos Display" w:cstheme="majorHAnsi"/>
                <w:szCs w:val="24"/>
              </w:rPr>
              <w:t xml:space="preserve">7 </w:t>
            </w:r>
            <w:r w:rsidRPr="00B33738">
              <w:rPr>
                <w:rFonts w:ascii="Aptos Display" w:hAnsi="Aptos Display" w:cstheme="majorHAnsi"/>
                <w:szCs w:val="24"/>
              </w:rPr>
              <w:t>-</w:t>
            </w:r>
            <w:r w:rsidR="00C51E77" w:rsidRPr="00B33738">
              <w:rPr>
                <w:rFonts w:ascii="Aptos Display" w:hAnsi="Aptos Display" w:cstheme="majorHAnsi"/>
                <w:szCs w:val="24"/>
              </w:rPr>
              <w:t xml:space="preserve"> </w:t>
            </w:r>
            <w:r w:rsidRPr="00B33738">
              <w:rPr>
                <w:rFonts w:ascii="Aptos Display" w:hAnsi="Aptos Display" w:cstheme="majorHAnsi"/>
                <w:szCs w:val="24"/>
              </w:rPr>
              <w:t>grudzień 2027</w:t>
            </w:r>
          </w:p>
        </w:tc>
      </w:tr>
      <w:tr w:rsidR="009002C4" w:rsidRPr="00B33738" w14:paraId="5105F3D9" w14:textId="77777777" w:rsidTr="009A2BC2">
        <w:tc>
          <w:tcPr>
            <w:tcW w:w="0" w:type="auto"/>
          </w:tcPr>
          <w:p w14:paraId="025A4E79" w14:textId="789B18AF" w:rsidR="00DC274F" w:rsidRPr="00B33738" w:rsidRDefault="00DC274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6</w:t>
            </w:r>
          </w:p>
        </w:tc>
        <w:tc>
          <w:tcPr>
            <w:tcW w:w="0" w:type="auto"/>
          </w:tcPr>
          <w:p w14:paraId="5D812A3C" w14:textId="2D352341" w:rsidR="00DC274F" w:rsidRPr="00B33738" w:rsidRDefault="0061278D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Usługa szkoleniowa</w:t>
            </w:r>
            <w:r w:rsidR="00D51760" w:rsidRPr="00B33738">
              <w:rPr>
                <w:rFonts w:ascii="Aptos Display" w:hAnsi="Aptos Display" w:cstheme="majorHAnsi"/>
                <w:szCs w:val="24"/>
              </w:rPr>
              <w:t xml:space="preserve"> – podnoszenie kompetencji kadr </w:t>
            </w:r>
          </w:p>
        </w:tc>
        <w:tc>
          <w:tcPr>
            <w:tcW w:w="1662" w:type="dxa"/>
          </w:tcPr>
          <w:p w14:paraId="3F3E1511" w14:textId="6728B3E0" w:rsidR="00DC274F" w:rsidRPr="00B33738" w:rsidRDefault="00D51760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650 000</w:t>
            </w:r>
          </w:p>
        </w:tc>
        <w:tc>
          <w:tcPr>
            <w:tcW w:w="2350" w:type="dxa"/>
          </w:tcPr>
          <w:p w14:paraId="4BBB12C7" w14:textId="1FE644B6" w:rsidR="00DC274F" w:rsidRPr="00B33738" w:rsidRDefault="00361F8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Październik 2025</w:t>
            </w:r>
          </w:p>
        </w:tc>
        <w:tc>
          <w:tcPr>
            <w:tcW w:w="0" w:type="auto"/>
          </w:tcPr>
          <w:p w14:paraId="62CC41D2" w14:textId="45678558" w:rsidR="00DC274F" w:rsidRPr="00B33738" w:rsidRDefault="00361F8F" w:rsidP="00DC274F">
            <w:pPr>
              <w:widowControl w:val="0"/>
              <w:rPr>
                <w:rFonts w:ascii="Aptos Display" w:hAnsi="Aptos Display" w:cstheme="majorHAnsi"/>
                <w:szCs w:val="24"/>
              </w:rPr>
            </w:pPr>
            <w:r w:rsidRPr="00B33738">
              <w:rPr>
                <w:rFonts w:ascii="Aptos Display" w:hAnsi="Aptos Display" w:cstheme="majorHAnsi"/>
                <w:szCs w:val="24"/>
              </w:rPr>
              <w:t>Styczeń 2026-</w:t>
            </w:r>
            <w:r w:rsidR="00EC4706" w:rsidRPr="00B33738">
              <w:rPr>
                <w:rFonts w:ascii="Aptos Display" w:hAnsi="Aptos Display" w:cstheme="majorHAnsi"/>
                <w:szCs w:val="24"/>
              </w:rPr>
              <w:t>marzec 2028</w:t>
            </w:r>
          </w:p>
        </w:tc>
      </w:tr>
    </w:tbl>
    <w:p w14:paraId="284A1B1A" w14:textId="77777777" w:rsidR="00A14056" w:rsidRPr="00B33738" w:rsidRDefault="00A14056" w:rsidP="00A14056">
      <w:pPr>
        <w:pStyle w:val="Akapitzlist"/>
        <w:widowControl w:val="0"/>
        <w:rPr>
          <w:rFonts w:ascii="Aptos Display" w:hAnsi="Aptos Display" w:cstheme="majorHAnsi"/>
          <w:szCs w:val="24"/>
        </w:rPr>
      </w:pPr>
    </w:p>
    <w:p w14:paraId="4A53DA3E" w14:textId="2B127F68" w:rsidR="0043560C" w:rsidRPr="00B33738" w:rsidRDefault="002D0690" w:rsidP="0043560C">
      <w:pPr>
        <w:pStyle w:val="Akapitzlist"/>
        <w:widowControl w:val="0"/>
        <w:ind w:left="380"/>
        <w:rPr>
          <w:rFonts w:ascii="Aptos Display" w:hAnsi="Aptos Display" w:cstheme="majorHAnsi"/>
          <w:b/>
          <w:bCs/>
          <w:szCs w:val="24"/>
        </w:rPr>
      </w:pPr>
      <w:r w:rsidRPr="00B33738">
        <w:rPr>
          <w:rFonts w:ascii="Aptos Display" w:hAnsi="Aptos Display" w:cstheme="majorHAnsi"/>
          <w:b/>
          <w:bCs/>
          <w:szCs w:val="24"/>
        </w:rPr>
        <w:t>III</w:t>
      </w:r>
      <w:r w:rsidR="0043560C" w:rsidRPr="00B33738">
        <w:rPr>
          <w:rFonts w:ascii="Aptos Display" w:hAnsi="Aptos Display" w:cstheme="majorHAnsi"/>
          <w:b/>
          <w:bCs/>
          <w:szCs w:val="24"/>
        </w:rPr>
        <w:t xml:space="preserve">. </w:t>
      </w:r>
      <w:r w:rsidRPr="00B33738">
        <w:rPr>
          <w:rFonts w:ascii="Aptos Display" w:hAnsi="Aptos Display" w:cstheme="majorHAnsi"/>
          <w:b/>
          <w:bCs/>
          <w:szCs w:val="24"/>
        </w:rPr>
        <w:t>Dokumenty kontekstowe dla prawidłowej realizacji obowiązków:</w:t>
      </w:r>
    </w:p>
    <w:p w14:paraId="3286FD44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Umowa dotycząca Projektu wraz z załącznikami,</w:t>
      </w:r>
    </w:p>
    <w:p w14:paraId="7FAEF543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obowiązujące przepisy prawa krajowego i unijnego oraz procedury, o których mowa w art. 184 ustawy o finansach publicznych;</w:t>
      </w:r>
    </w:p>
    <w:p w14:paraId="76040A31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zasady polityk unijnych, w tym przepisy dotyczące konkurencji, pomocy publicznej, udzielania zamówień publicznych, ochrony środowiska, ochrony danych osobowych oraz polityki równych szans,</w:t>
      </w:r>
    </w:p>
    <w:p w14:paraId="1407E793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szCs w:val="24"/>
        </w:rPr>
      </w:pPr>
      <w:r w:rsidRPr="00B33738">
        <w:rPr>
          <w:rFonts w:ascii="Aptos Display" w:hAnsi="Aptos Display"/>
          <w:szCs w:val="24"/>
        </w:rPr>
        <w:t>wytycz</w:t>
      </w:r>
      <w:r w:rsidRPr="00B33738">
        <w:rPr>
          <w:rFonts w:ascii="Aptos Display" w:hAnsi="Aptos Display"/>
          <w:color w:val="000000" w:themeColor="text1"/>
          <w:szCs w:val="24"/>
        </w:rPr>
        <w:t>ne ministra właściwego do spraw rozwoju regionalnego, w tym w szczególności:</w:t>
      </w:r>
    </w:p>
    <w:p w14:paraId="0E4BA9ED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lastRenderedPageBreak/>
        <w:t>Wytyczne dotyczące kwalifikowalności wydatków na lata 2021-2027,</w:t>
      </w:r>
    </w:p>
    <w:p w14:paraId="07C2B36E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Wytyczne dotyczące realizacji zasad równościowych w ramach funduszy unijnych na lata 2021-2027,</w:t>
      </w:r>
    </w:p>
    <w:p w14:paraId="536A3DA1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Wytyczne dotyczące kontroli realizacji programów polityki spójności na lata 2021-2027,</w:t>
      </w:r>
    </w:p>
    <w:p w14:paraId="2DCB2BF2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Wytyczne dotyczące informacji i promocji Funduszy Europejskich na lata 2021-2027,</w:t>
      </w:r>
    </w:p>
    <w:p w14:paraId="6661B050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Wytyczne dotyczące zagadnień związanych z przygotowaniem projektów inwestycyjnych, w tym hybrydowych na lata 2021-2027,</w:t>
      </w:r>
    </w:p>
    <w:p w14:paraId="4CB5DF41" w14:textId="77777777" w:rsidR="00BD64FD" w:rsidRPr="00B33738" w:rsidRDefault="00BD64FD" w:rsidP="00902275">
      <w:pPr>
        <w:pStyle w:val="Akapitzlist"/>
        <w:numPr>
          <w:ilvl w:val="0"/>
          <w:numId w:val="2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Wytyczne dotyczące sposobu korygowania nieprawidłowych wydatków na lata 2021-2027,</w:t>
      </w:r>
    </w:p>
    <w:p w14:paraId="7842938E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 xml:space="preserve">ustawa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 w:rsidRPr="00B33738">
        <w:rPr>
          <w:rFonts w:ascii="Aptos Display" w:hAnsi="Aptos Display"/>
          <w:color w:val="000000" w:themeColor="text1"/>
          <w:szCs w:val="24"/>
        </w:rPr>
        <w:t>późn</w:t>
      </w:r>
      <w:proofErr w:type="spellEnd"/>
      <w:r w:rsidRPr="00B33738">
        <w:rPr>
          <w:rFonts w:ascii="Aptos Display" w:hAnsi="Aptos Display"/>
          <w:color w:val="000000" w:themeColor="text1"/>
          <w:szCs w:val="24"/>
        </w:rPr>
        <w:t>. zm.),</w:t>
      </w:r>
    </w:p>
    <w:p w14:paraId="2D23B1B6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zasady programu pomocowego przyjętego Rozporządzeniem Ministra Kultury i Dziedzictwa Narodowego z dnia 7 marca 2023 r. w sprawie udzielania pomocy publicznej na kulturę i ochronę dziedzictwa kulturowego w ramach programu Fundusze Europejskie na Infrastrukturę, Klimat i Środowisko 2021-2027 (Dz.U. 2023 poz. 549),</w:t>
      </w:r>
    </w:p>
    <w:p w14:paraId="4D656829" w14:textId="04F2BA42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 xml:space="preserve">Szczegółowy </w:t>
      </w:r>
      <w:r w:rsidR="00E67B26" w:rsidRPr="00B33738">
        <w:rPr>
          <w:rFonts w:ascii="Aptos Display" w:hAnsi="Aptos Display"/>
          <w:color w:val="000000" w:themeColor="text1"/>
          <w:szCs w:val="24"/>
        </w:rPr>
        <w:t>O</w:t>
      </w:r>
      <w:r w:rsidRPr="00B33738">
        <w:rPr>
          <w:rFonts w:ascii="Aptos Display" w:hAnsi="Aptos Display"/>
          <w:color w:val="000000" w:themeColor="text1"/>
          <w:szCs w:val="24"/>
        </w:rPr>
        <w:t xml:space="preserve">pis Priorytetów </w:t>
      </w:r>
      <w:proofErr w:type="spellStart"/>
      <w:r w:rsidRPr="00B33738">
        <w:rPr>
          <w:rFonts w:ascii="Aptos Display" w:hAnsi="Aptos Display"/>
          <w:color w:val="000000" w:themeColor="text1"/>
          <w:szCs w:val="24"/>
        </w:rPr>
        <w:t>FEnIKS</w:t>
      </w:r>
      <w:proofErr w:type="spellEnd"/>
      <w:r w:rsidRPr="00B33738">
        <w:rPr>
          <w:rFonts w:ascii="Aptos Display" w:hAnsi="Aptos Display"/>
          <w:color w:val="000000" w:themeColor="text1"/>
          <w:szCs w:val="24"/>
        </w:rPr>
        <w:t xml:space="preserve">, </w:t>
      </w:r>
    </w:p>
    <w:p w14:paraId="4659CCF4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 xml:space="preserve">Konwencja o prawach osób niepełnosprawnych sporządzona w Nowym Jorku dnia 13 grudnia 2006 r. (Dz. U. z 2012 r. poz. 1169, z </w:t>
      </w:r>
      <w:proofErr w:type="spellStart"/>
      <w:r w:rsidRPr="00B33738">
        <w:rPr>
          <w:rFonts w:ascii="Aptos Display" w:hAnsi="Aptos Display"/>
          <w:color w:val="000000" w:themeColor="text1"/>
          <w:szCs w:val="24"/>
        </w:rPr>
        <w:t>późn</w:t>
      </w:r>
      <w:proofErr w:type="spellEnd"/>
      <w:r w:rsidRPr="00B33738">
        <w:rPr>
          <w:rFonts w:ascii="Aptos Display" w:hAnsi="Aptos Display"/>
          <w:color w:val="000000" w:themeColor="text1"/>
          <w:szCs w:val="24"/>
        </w:rPr>
        <w:t>. zm., zwanej dalej „KPON”),</w:t>
      </w:r>
    </w:p>
    <w:p w14:paraId="7E18813B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Kata Praw Podstawowych Unii Europejskiej z dnia 6 czerwca 2016 r. (Dz. Urz. UE C 202 z 7.06.2016, str. 389, zwanej dalej „KPP”),</w:t>
      </w:r>
    </w:p>
    <w:p w14:paraId="0D22B769" w14:textId="77777777" w:rsidR="00BD64FD" w:rsidRPr="00B33738" w:rsidRDefault="00BD64FD" w:rsidP="00902275">
      <w:pPr>
        <w:pStyle w:val="Akapitzlist"/>
        <w:numPr>
          <w:ilvl w:val="0"/>
          <w:numId w:val="1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inne powiązane dokumenty:</w:t>
      </w:r>
    </w:p>
    <w:p w14:paraId="07E2FE1B" w14:textId="77777777" w:rsidR="00BD64FD" w:rsidRPr="00B33738" w:rsidRDefault="00BD64FD" w:rsidP="00902275">
      <w:pPr>
        <w:pStyle w:val="Akapitzlist"/>
        <w:numPr>
          <w:ilvl w:val="0"/>
          <w:numId w:val="3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Ustawa z dnia 19 lipca 2019 r. o zapewnianiu dostępności osobom ze szczególnymi potrzebami Dz.U. 2019 poz. 1696,</w:t>
      </w:r>
    </w:p>
    <w:p w14:paraId="2A3B05CF" w14:textId="77777777" w:rsidR="00BD64FD" w:rsidRPr="00B33738" w:rsidRDefault="00BD64FD" w:rsidP="00902275">
      <w:pPr>
        <w:pStyle w:val="Akapitzlist"/>
        <w:numPr>
          <w:ilvl w:val="0"/>
          <w:numId w:val="3"/>
        </w:numPr>
        <w:rPr>
          <w:rFonts w:ascii="Aptos Display" w:hAnsi="Aptos Display"/>
          <w:color w:val="000000" w:themeColor="text1"/>
          <w:szCs w:val="24"/>
        </w:rPr>
      </w:pPr>
      <w:r w:rsidRPr="00B33738">
        <w:rPr>
          <w:rFonts w:ascii="Aptos Display" w:hAnsi="Aptos Display"/>
          <w:color w:val="000000" w:themeColor="text1"/>
          <w:szCs w:val="24"/>
        </w:rPr>
        <w:t>Ustawa z dnia 4 kwietnia 2019 r. o dostępności cyfrowej stron internetowych i aplikacji mobilnych podmiotów publicznych Dz.U. 2019 poz. 848),</w:t>
      </w:r>
    </w:p>
    <w:p w14:paraId="582CF255" w14:textId="793B91AE" w:rsidR="001B541D" w:rsidRPr="004B19C2" w:rsidRDefault="00BD64FD" w:rsidP="003640FE">
      <w:pPr>
        <w:pStyle w:val="Akapitzlist"/>
        <w:widowControl w:val="0"/>
        <w:numPr>
          <w:ilvl w:val="0"/>
          <w:numId w:val="3"/>
        </w:numPr>
        <w:rPr>
          <w:rFonts w:ascii="Aptos Display" w:hAnsi="Aptos Display" w:cs="Calibri Light"/>
          <w:szCs w:val="24"/>
        </w:rPr>
      </w:pPr>
      <w:r w:rsidRPr="00FE529A">
        <w:rPr>
          <w:rFonts w:ascii="Aptos Display" w:hAnsi="Aptos Display"/>
          <w:color w:val="000000" w:themeColor="text1"/>
          <w:szCs w:val="24"/>
        </w:rPr>
        <w:t>prawo miejscowe, tj. Standard dostępności dla Miasta Stołecznego Warszawy, II wersja dokumentu – Załącznik nr 1 do Zarządzenie nr 1682/2017 Prezydenta Miasta Stołecznego Warszawy z dnia 23 października 2017 r.</w:t>
      </w:r>
    </w:p>
    <w:p w14:paraId="4865165C" w14:textId="1343D4B9" w:rsidR="004B19C2" w:rsidRPr="004B19C2" w:rsidRDefault="004B19C2" w:rsidP="004B19C2">
      <w:pPr>
        <w:widowControl w:val="0"/>
        <w:rPr>
          <w:rFonts w:ascii="Aptos Display" w:hAnsi="Aptos Display" w:cs="Calibri Light"/>
          <w:b/>
          <w:bCs/>
          <w:szCs w:val="24"/>
        </w:rPr>
      </w:pPr>
      <w:r w:rsidRPr="004B19C2">
        <w:rPr>
          <w:rFonts w:ascii="Aptos Display" w:hAnsi="Aptos Display" w:cs="Calibri Light"/>
          <w:b/>
          <w:bCs/>
          <w:szCs w:val="24"/>
        </w:rPr>
        <w:lastRenderedPageBreak/>
        <w:t xml:space="preserve">Załącznik nr 2 </w:t>
      </w:r>
      <w:r w:rsidRPr="004B19C2">
        <w:rPr>
          <w:rFonts w:ascii="Aptos Display" w:hAnsi="Aptos Display"/>
          <w:b/>
          <w:bCs/>
          <w:szCs w:val="24"/>
        </w:rPr>
        <w:t>do ogłoszenia  o naborze na stanowisko specjalistki / specjalisty ds. formalno-prawnych projektu</w:t>
      </w:r>
    </w:p>
    <w:p w14:paraId="58A69B1E" w14:textId="77777777" w:rsidR="004B19C2" w:rsidRDefault="004B19C2" w:rsidP="004B19C2">
      <w:pPr>
        <w:widowControl w:val="0"/>
        <w:rPr>
          <w:rFonts w:ascii="Aptos Display" w:hAnsi="Aptos Display" w:cs="Calibri Light"/>
          <w:b/>
          <w:szCs w:val="24"/>
        </w:rPr>
      </w:pPr>
    </w:p>
    <w:p w14:paraId="4B43A117" w14:textId="2C4470C2" w:rsidR="004B19C2" w:rsidRPr="004B19C2" w:rsidRDefault="004B19C2" w:rsidP="004B19C2">
      <w:pPr>
        <w:widowControl w:val="0"/>
        <w:rPr>
          <w:rFonts w:ascii="Aptos Display" w:hAnsi="Aptos Display" w:cs="Calibri Light"/>
          <w:b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Przeprowadzenie rekrutacji – obowiązek informacyjny</w:t>
      </w:r>
    </w:p>
    <w:p w14:paraId="7C87DBA0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Administratorem Państwa danych osobowych</w:t>
      </w:r>
      <w:r w:rsidRPr="004B19C2">
        <w:rPr>
          <w:rFonts w:ascii="Aptos Display" w:hAnsi="Aptos Display" w:cs="Calibri Light"/>
          <w:szCs w:val="24"/>
        </w:rPr>
        <w:t>, czyli podmiotem decydującym o celach i środkach przetwarzania danych osobowych jest Akademia Teatralna im. A. Zelwerowicza, ul. Miodowa 22/24; 00-246 Warszawa, w dalszej części zwana jako AT.</w:t>
      </w:r>
    </w:p>
    <w:p w14:paraId="03017507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Pytania:</w:t>
      </w:r>
      <w:r w:rsidRPr="004B19C2">
        <w:rPr>
          <w:rFonts w:ascii="Aptos Display" w:hAnsi="Aptos Display" w:cs="Calibri Light"/>
          <w:szCs w:val="24"/>
        </w:rPr>
        <w:t xml:space="preserve"> Jeśli ma Pani/Pan jakiekolwiek pytania dotyczące sposobu, celów lub zakresu przetwarzania danych osobowych przez AT lub pytania dotyczące przysługujących Pani/Panu uprawnień, prosimy o kontakt z AT na adres wskazany powyżej bądź z inspektorem ochrony danych na adres e-mail: iod@at.edu.pl</w:t>
      </w:r>
    </w:p>
    <w:p w14:paraId="69F3303C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b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RODO</w:t>
      </w:r>
      <w:r w:rsidRPr="004B19C2">
        <w:rPr>
          <w:rFonts w:ascii="Aptos Display" w:hAnsi="Aptos Display" w:cs="Calibri Light"/>
          <w:szCs w:val="24"/>
        </w:rPr>
        <w:t xml:space="preserve"> to Rozporządzenie Parlamentu Europejskiego i Rady (UE) 2016/679 z dnia 27 kwietnia 2016 r. w sprawie ochrony osób fizycznych w związku z przetwarzaniem danych osobowych i w sprawie swobodnego przepływu takich danych oraz uchylenia dyrektywy 95/46/WE. RODO reguluje kwestie związane z przetwarzaniem danych osobowych i ma zastosowanie od dnia 25 maja 2018 r.</w:t>
      </w:r>
    </w:p>
    <w:p w14:paraId="318E4B76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Cel przetwarzania i jego podstawy oraz obowiązek ich podania.</w:t>
      </w:r>
      <w:r w:rsidRPr="004B19C2">
        <w:rPr>
          <w:rFonts w:ascii="Aptos Display" w:hAnsi="Aptos Display" w:cs="Calibri Light"/>
          <w:szCs w:val="24"/>
        </w:rPr>
        <w:t xml:space="preserve"> AT przetwarza Pana/Pani dane osobowe osoby w celu przeprowadzenia rekrutacji i zatrudnienia pracownika na w/w stanowisku.</w:t>
      </w:r>
    </w:p>
    <w:p w14:paraId="3AF1BA4B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 xml:space="preserve">Podanie przez Panią/Pana danych osobowych następuje na podstawie obowiązujących przepisów prawa (tu: Ustawa z dnia 26 czerwca 1974 roku Kodeks pracy; </w:t>
      </w:r>
      <w:proofErr w:type="spellStart"/>
      <w:r w:rsidRPr="004B19C2">
        <w:rPr>
          <w:rFonts w:ascii="Aptos Display" w:hAnsi="Aptos Display" w:cs="Calibri Light"/>
          <w:szCs w:val="24"/>
        </w:rPr>
        <w:t>t.j</w:t>
      </w:r>
      <w:proofErr w:type="spellEnd"/>
      <w:r w:rsidRPr="004B19C2">
        <w:rPr>
          <w:rFonts w:ascii="Aptos Display" w:hAnsi="Aptos Display" w:cs="Calibri Light"/>
          <w:szCs w:val="24"/>
        </w:rPr>
        <w:t>. Dz.U. 2018 poz. 917 w zw. z art. 6 ust. 1 lit. c RODO), a w przypadku, gdyby zamieścili Państwo w swoim CV informacje, które nie są wskazane w Kodeksie pracy informujemy Państwa, iż na gruncie RODO w tym zakresie czynicie to Państwo dobrowolnie i oznacza to na gruncie RODO, iż wyrażacie Państwo zgodę (poprzez wyraźne działanie polegające na przesłaniu nam danych w CV) na ich przetwarzanie przez AT (podstawa prawna art. 6 ust. 1 lit. a RODO). Ma Pan/Pani prawo wycofania zgody w każdym czasie, nie wpływa to jednak na działania podjęte podczas jej obowiązywania.</w:t>
      </w:r>
    </w:p>
    <w:p w14:paraId="6684B393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bCs/>
          <w:szCs w:val="24"/>
        </w:rPr>
        <w:t xml:space="preserve">Informacje o odbiorcach Pani/Pana danych osobowych. </w:t>
      </w:r>
      <w:r w:rsidRPr="004B19C2">
        <w:rPr>
          <w:rFonts w:ascii="Aptos Display" w:hAnsi="Aptos Display" w:cs="Calibri Light"/>
          <w:szCs w:val="24"/>
        </w:rPr>
        <w:t xml:space="preserve">Pani/Pana dane osobowe mogą być udostępniane następującym odbiorcom bądź kategoriom odbiorców danych podmiotom: podmiotom przetwarzającym dane w naszym imieniu, np. dostawcom usług technicznych, którzy dostarczają oprogramowania takiego jak serwis poczty elektronicznej, a także wspierającym AT w </w:t>
      </w:r>
      <w:r w:rsidRPr="004B19C2">
        <w:rPr>
          <w:rFonts w:ascii="Aptos Display" w:hAnsi="Aptos Display" w:cs="Calibri Light"/>
          <w:szCs w:val="24"/>
        </w:rPr>
        <w:lastRenderedPageBreak/>
        <w:t xml:space="preserve">realizacji procesu rekrutacji i zatrudniania pracownika. Podmioty te działają na nasze zlecenie i tylko w granicach w jakich czynić to może AT. </w:t>
      </w:r>
    </w:p>
    <w:p w14:paraId="0BE9F090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Czas przetwarzania.</w:t>
      </w:r>
      <w:r w:rsidRPr="004B19C2">
        <w:rPr>
          <w:rFonts w:ascii="Aptos Display" w:hAnsi="Aptos Display" w:cs="Calibri Light"/>
          <w:szCs w:val="24"/>
        </w:rPr>
        <w:t xml:space="preserve"> Pani/Pana dane osobowe będą przetwarzane przez okres niezbędny do realizacji celu rekrutacyjnego, a także do celów archiwizacyjnych i ewentualnego rozstrzygania roszczeń związanych z prowadzoną rekrutacją. Na cele rekrutacji dane będą wykorzystywane przez cały czas jej trwania i nie będą wykorzystywane po tym czasie do prowadzenia kolejnych rekrutacji, chyba, że wyrazi Pan na to odrębną zgodę.</w:t>
      </w:r>
    </w:p>
    <w:p w14:paraId="28BE75D8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Profilowanie i zautomatyzowane podejmowanie decyzji.</w:t>
      </w:r>
      <w:r w:rsidRPr="004B19C2">
        <w:rPr>
          <w:rFonts w:ascii="Aptos Display" w:hAnsi="Aptos Display" w:cs="Calibri Light"/>
          <w:szCs w:val="24"/>
        </w:rPr>
        <w:t xml:space="preserve"> Pani/ Pana dane osobowe nie będą podlegały profilowaniu. AT nie będzie podejmował zautomatyzowanych decyzji wywołujących dla Pani/Pana istotne skutki.</w:t>
      </w:r>
    </w:p>
    <w:p w14:paraId="2DBB956B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Prawa i obowiązki.</w:t>
      </w:r>
      <w:r w:rsidRPr="004B19C2">
        <w:rPr>
          <w:rFonts w:ascii="Aptos Display" w:hAnsi="Aptos Display" w:cs="Calibri Light"/>
          <w:szCs w:val="24"/>
        </w:rPr>
        <w:t xml:space="preserve"> W związku z przetwarzaniem Pani/Pana danych osobowych przez AT, przysługują Pani/Panu następujące prawa:</w:t>
      </w:r>
    </w:p>
    <w:p w14:paraId="105FFB52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dostępu do danych osobowych, w tym prawo do uzyskania kopii tych danych,</w:t>
      </w:r>
    </w:p>
    <w:p w14:paraId="4D393D46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 żądania sprostowania (poprawienia) danych,</w:t>
      </w:r>
    </w:p>
    <w:p w14:paraId="27F08105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 żądania usunięcia danych osobowych (tzw. „prawo do bycia zapomnianym”),</w:t>
      </w:r>
    </w:p>
    <w:p w14:paraId="50926772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 żądania ograniczenia przetwarzania danych osobowych,</w:t>
      </w:r>
    </w:p>
    <w:p w14:paraId="1B9756F5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 przenoszenia danych do Pani/ Pana lub do innego administratora danych,</w:t>
      </w:r>
    </w:p>
    <w:p w14:paraId="17EFC6FA" w14:textId="77777777" w:rsidR="004B19C2" w:rsidRPr="004B19C2" w:rsidRDefault="004B19C2" w:rsidP="004B19C2">
      <w:pPr>
        <w:widowControl w:val="0"/>
        <w:numPr>
          <w:ilvl w:val="0"/>
          <w:numId w:val="19"/>
        </w:numPr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szCs w:val="24"/>
        </w:rPr>
        <w:t>prawo do sprzeciwu wobec przetwarzania danych osobowych.</w:t>
      </w:r>
    </w:p>
    <w:p w14:paraId="64B133B8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>Kontakt.</w:t>
      </w:r>
      <w:r w:rsidRPr="004B19C2">
        <w:rPr>
          <w:rFonts w:ascii="Aptos Display" w:hAnsi="Aptos Display" w:cs="Calibri Light"/>
          <w:szCs w:val="24"/>
        </w:rPr>
        <w:t xml:space="preserve"> Z powyższych uprawnień może Pani/Pan skorzystać, kontaktując się na adresy wskazane powyżej.</w:t>
      </w:r>
    </w:p>
    <w:p w14:paraId="7D19FDF2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szCs w:val="24"/>
        </w:rPr>
        <w:t xml:space="preserve">Zakres stosowania. </w:t>
      </w:r>
      <w:r w:rsidRPr="004B19C2">
        <w:rPr>
          <w:rFonts w:ascii="Aptos Display" w:hAnsi="Aptos Display" w:cs="Calibri Light"/>
          <w:szCs w:val="24"/>
        </w:rPr>
        <w:t xml:space="preserve">Zakres każdego z powyższych uprawnień oraz sytuacje, w których Pani/Pan może z nich skorzystać, są określone przepisami prawa. Możliwość skorzystania z niektórych z ww. uprawnień może być uzależniona m.in. od podstaw prawnych, celu lub sposobu ich przetwarzania. </w:t>
      </w:r>
    </w:p>
    <w:p w14:paraId="69302087" w14:textId="77777777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bCs/>
          <w:szCs w:val="24"/>
        </w:rPr>
        <w:t xml:space="preserve">Prawo wniesienia skargi do organu nadzorczego. </w:t>
      </w:r>
      <w:r w:rsidRPr="004B19C2">
        <w:rPr>
          <w:rFonts w:ascii="Aptos Display" w:hAnsi="Aptos Display" w:cs="Calibri Light"/>
          <w:szCs w:val="24"/>
        </w:rPr>
        <w:t>W przypadku uznania, że przetwarzanie przez AT Pani/Pana danych osobowych narusza przepisy obowiązującego prawa, może Pani/Pan wnieść skargę do organu nadzorczego – Urzędu Ochrony Danych Osobowych.</w:t>
      </w:r>
    </w:p>
    <w:p w14:paraId="75E1FB95" w14:textId="4496E9B3" w:rsidR="004B19C2" w:rsidRPr="004B19C2" w:rsidRDefault="004B19C2" w:rsidP="004B19C2">
      <w:pPr>
        <w:widowControl w:val="0"/>
        <w:rPr>
          <w:rFonts w:ascii="Aptos Display" w:hAnsi="Aptos Display" w:cs="Calibri Light"/>
          <w:szCs w:val="24"/>
        </w:rPr>
      </w:pPr>
      <w:r w:rsidRPr="004B19C2">
        <w:rPr>
          <w:rFonts w:ascii="Aptos Display" w:hAnsi="Aptos Display" w:cs="Calibri Light"/>
          <w:b/>
          <w:bCs/>
          <w:szCs w:val="24"/>
        </w:rPr>
        <w:t xml:space="preserve">Przekazywanie danych osobowych do podmiotów spoza Europejskiego Obszaru Gospodarczego („EOG”) lub organizacji międzynarodowych. </w:t>
      </w:r>
      <w:r w:rsidRPr="004B19C2">
        <w:rPr>
          <w:rFonts w:ascii="Aptos Display" w:hAnsi="Aptos Display" w:cs="Calibri Light"/>
          <w:szCs w:val="24"/>
        </w:rPr>
        <w:t>AT nie planuje przekazywać Pani/Pana danych osobowych do podmiotów spoza EOG ani do organizacji międzynarodowych.</w:t>
      </w:r>
    </w:p>
    <w:sectPr w:rsidR="004B19C2" w:rsidRPr="004B19C2" w:rsidSect="00237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41"/>
      <w:pgMar w:top="1702" w:right="1132" w:bottom="2286" w:left="1133" w:header="466" w:footer="2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45C1" w14:textId="77777777" w:rsidR="00961744" w:rsidRDefault="00961744">
      <w:pPr>
        <w:spacing w:line="240" w:lineRule="auto"/>
      </w:pPr>
      <w:r>
        <w:separator/>
      </w:r>
    </w:p>
  </w:endnote>
  <w:endnote w:type="continuationSeparator" w:id="0">
    <w:p w14:paraId="19A468DA" w14:textId="77777777" w:rsidR="00961744" w:rsidRDefault="00961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CFCE" w14:textId="77777777" w:rsidR="000A7515" w:rsidRDefault="000A7515">
    <w:pPr>
      <w:spacing w:line="259" w:lineRule="auto"/>
      <w:ind w:right="518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55C0BE73" wp14:editId="5E57364A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3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CAA3" w14:textId="77777777" w:rsidR="000A7515" w:rsidRDefault="000A7515" w:rsidP="00DE7BD6">
    <w:pPr>
      <w:spacing w:line="259" w:lineRule="auto"/>
      <w:jc w:val="right"/>
    </w:pPr>
    <w:r>
      <w:rPr>
        <w:noProof/>
      </w:rPr>
      <w:drawing>
        <wp:anchor distT="0" distB="0" distL="114300" distR="114300" simplePos="0" relativeHeight="251674624" behindDoc="0" locked="0" layoutInCell="1" allowOverlap="0" wp14:anchorId="52CAA008" wp14:editId="426A2301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32B2" w14:textId="60B70F34" w:rsidR="000A7515" w:rsidRDefault="000A7515" w:rsidP="00DE7BD6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3DE1990C" wp14:editId="12B9319C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3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FD0D" w14:textId="77777777" w:rsidR="00961744" w:rsidRDefault="00961744">
      <w:pPr>
        <w:spacing w:line="240" w:lineRule="auto"/>
      </w:pPr>
      <w:r>
        <w:separator/>
      </w:r>
    </w:p>
  </w:footnote>
  <w:footnote w:type="continuationSeparator" w:id="0">
    <w:p w14:paraId="61FEFC73" w14:textId="77777777" w:rsidR="00961744" w:rsidRDefault="00961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58B2" w14:textId="77777777" w:rsidR="000A7515" w:rsidRDefault="000A7515">
    <w:pPr>
      <w:spacing w:line="259" w:lineRule="auto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3EF250A" wp14:editId="686CCCDE">
          <wp:simplePos x="0" y="0"/>
          <wp:positionH relativeFrom="page">
            <wp:posOffset>901700</wp:posOffset>
          </wp:positionH>
          <wp:positionV relativeFrom="page">
            <wp:posOffset>448944</wp:posOffset>
          </wp:positionV>
          <wp:extent cx="5748528" cy="741045"/>
          <wp:effectExtent l="0" t="0" r="0" b="0"/>
          <wp:wrapSquare wrapText="bothSides"/>
          <wp:docPr id="3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528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5E83" w14:textId="612FA941" w:rsidR="000A7515" w:rsidRDefault="00000000" w:rsidP="00DE7BD6">
    <w:pPr>
      <w:spacing w:line="240" w:lineRule="auto"/>
    </w:pPr>
    <w:sdt>
      <w:sdtPr>
        <w:id w:val="-117848327"/>
        <w:docPartObj>
          <w:docPartGallery w:val="Page Numbers (Margins)"/>
          <w:docPartUnique/>
        </w:docPartObj>
      </w:sdtPr>
      <w:sdtContent>
        <w:r w:rsidR="000A7515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8010AB7" wp14:editId="6378ABE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1896745</wp:posOffset>
                      </wp:positionV>
                    </mc:Fallback>
                  </mc:AlternateContent>
                  <wp:extent cx="645160" cy="389255"/>
                  <wp:effectExtent l="0" t="0" r="1905" b="4445"/>
                  <wp:wrapNone/>
                  <wp:docPr id="40" name="Prostokąt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516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4D6DC" w14:textId="7EDAADA9" w:rsidR="000A7515" w:rsidRDefault="000A751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      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B0728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010AB7" id="Prostokąt 40" o:spid="_x0000_s1026" style="position:absolute;margin-left:-.4pt;margin-top:0;width:50.8pt;height:30.65pt;z-index:25167769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" o:allowincell="f" stroked="f">
                  <v:textbox style="mso-fit-shape-to-text:t" inset="0,,0">
                    <w:txbxContent>
                      <w:p w14:paraId="6B04D6DC" w14:textId="7EDAADA9" w:rsidR="000A7515" w:rsidRDefault="000A751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      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B072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7515">
      <w:rPr>
        <w:noProof/>
      </w:rPr>
      <w:drawing>
        <wp:inline distT="0" distB="0" distL="0" distR="0" wp14:anchorId="2A8205EC" wp14:editId="5929EC8D">
          <wp:extent cx="6116320" cy="6350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25CE" w14:textId="4CACC649" w:rsidR="000A7515" w:rsidRDefault="000A7515" w:rsidP="00DE7BD6">
    <w:pPr>
      <w:spacing w:after="100" w:afterAutospacing="1" w:line="240" w:lineRule="auto"/>
    </w:pPr>
    <w:r>
      <w:rPr>
        <w:noProof/>
      </w:rPr>
      <w:drawing>
        <wp:inline distT="0" distB="0" distL="0" distR="0" wp14:anchorId="72BD9968" wp14:editId="6EB31F71">
          <wp:extent cx="6116320" cy="63500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3D4"/>
    <w:multiLevelType w:val="hybridMultilevel"/>
    <w:tmpl w:val="21E48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EE6"/>
    <w:multiLevelType w:val="hybridMultilevel"/>
    <w:tmpl w:val="70EECA88"/>
    <w:lvl w:ilvl="0" w:tplc="95A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8BD"/>
    <w:multiLevelType w:val="hybridMultilevel"/>
    <w:tmpl w:val="D4AA16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9B7982"/>
    <w:multiLevelType w:val="hybridMultilevel"/>
    <w:tmpl w:val="5B122B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ED6CF9"/>
    <w:multiLevelType w:val="hybridMultilevel"/>
    <w:tmpl w:val="EFC05EC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53F2"/>
    <w:multiLevelType w:val="multilevel"/>
    <w:tmpl w:val="136C8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A3D81"/>
    <w:multiLevelType w:val="hybridMultilevel"/>
    <w:tmpl w:val="082250A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1099"/>
    <w:multiLevelType w:val="hybridMultilevel"/>
    <w:tmpl w:val="CDC0C490"/>
    <w:lvl w:ilvl="0" w:tplc="AC7C8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020BD"/>
    <w:multiLevelType w:val="hybridMultilevel"/>
    <w:tmpl w:val="4FBE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D387C"/>
    <w:multiLevelType w:val="hybridMultilevel"/>
    <w:tmpl w:val="98DA4A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2960A5"/>
    <w:multiLevelType w:val="hybridMultilevel"/>
    <w:tmpl w:val="1E54006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02576"/>
    <w:multiLevelType w:val="hybridMultilevel"/>
    <w:tmpl w:val="6C768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18A3"/>
    <w:multiLevelType w:val="hybridMultilevel"/>
    <w:tmpl w:val="6FDA825A"/>
    <w:lvl w:ilvl="0" w:tplc="E70A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1BF1"/>
    <w:multiLevelType w:val="hybridMultilevel"/>
    <w:tmpl w:val="654EBD9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F4F2088"/>
    <w:multiLevelType w:val="hybridMultilevel"/>
    <w:tmpl w:val="7422DE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862161"/>
    <w:multiLevelType w:val="hybridMultilevel"/>
    <w:tmpl w:val="8F1800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E5E8B"/>
    <w:multiLevelType w:val="hybridMultilevel"/>
    <w:tmpl w:val="BB343D9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0A34"/>
    <w:multiLevelType w:val="hybridMultilevel"/>
    <w:tmpl w:val="7BB67DD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9651C"/>
    <w:multiLevelType w:val="hybridMultilevel"/>
    <w:tmpl w:val="EFAC42F0"/>
    <w:lvl w:ilvl="0" w:tplc="454A74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01813">
    <w:abstractNumId w:val="2"/>
  </w:num>
  <w:num w:numId="2" w16cid:durableId="1780680585">
    <w:abstractNumId w:val="3"/>
  </w:num>
  <w:num w:numId="3" w16cid:durableId="1408919595">
    <w:abstractNumId w:val="9"/>
  </w:num>
  <w:num w:numId="4" w16cid:durableId="1744793340">
    <w:abstractNumId w:val="1"/>
  </w:num>
  <w:num w:numId="5" w16cid:durableId="609238151">
    <w:abstractNumId w:val="5"/>
  </w:num>
  <w:num w:numId="6" w16cid:durableId="1446191457">
    <w:abstractNumId w:val="13"/>
  </w:num>
  <w:num w:numId="7" w16cid:durableId="1542864740">
    <w:abstractNumId w:val="11"/>
  </w:num>
  <w:num w:numId="8" w16cid:durableId="1933927577">
    <w:abstractNumId w:val="8"/>
  </w:num>
  <w:num w:numId="9" w16cid:durableId="1239636757">
    <w:abstractNumId w:val="4"/>
  </w:num>
  <w:num w:numId="10" w16cid:durableId="1310479557">
    <w:abstractNumId w:val="7"/>
  </w:num>
  <w:num w:numId="11" w16cid:durableId="1088111519">
    <w:abstractNumId w:val="12"/>
  </w:num>
  <w:num w:numId="12" w16cid:durableId="1671831954">
    <w:abstractNumId w:val="10"/>
  </w:num>
  <w:num w:numId="13" w16cid:durableId="300307306">
    <w:abstractNumId w:val="17"/>
  </w:num>
  <w:num w:numId="14" w16cid:durableId="1798139673">
    <w:abstractNumId w:val="15"/>
  </w:num>
  <w:num w:numId="15" w16cid:durableId="911085164">
    <w:abstractNumId w:val="6"/>
  </w:num>
  <w:num w:numId="16" w16cid:durableId="807744198">
    <w:abstractNumId w:val="18"/>
  </w:num>
  <w:num w:numId="17" w16cid:durableId="872422612">
    <w:abstractNumId w:val="14"/>
  </w:num>
  <w:num w:numId="18" w16cid:durableId="1240285850">
    <w:abstractNumId w:val="16"/>
  </w:num>
  <w:num w:numId="19" w16cid:durableId="1275671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68"/>
    <w:rsid w:val="000120D4"/>
    <w:rsid w:val="00012A45"/>
    <w:rsid w:val="00014B04"/>
    <w:rsid w:val="000168FF"/>
    <w:rsid w:val="000218D9"/>
    <w:rsid w:val="00023410"/>
    <w:rsid w:val="0002468F"/>
    <w:rsid w:val="000274C3"/>
    <w:rsid w:val="00031B7A"/>
    <w:rsid w:val="000328C1"/>
    <w:rsid w:val="00040421"/>
    <w:rsid w:val="00041353"/>
    <w:rsid w:val="00043053"/>
    <w:rsid w:val="000453DB"/>
    <w:rsid w:val="00047DC1"/>
    <w:rsid w:val="00047E1C"/>
    <w:rsid w:val="000505D8"/>
    <w:rsid w:val="00056137"/>
    <w:rsid w:val="000575BB"/>
    <w:rsid w:val="00066E0F"/>
    <w:rsid w:val="00073A4B"/>
    <w:rsid w:val="000866BC"/>
    <w:rsid w:val="00090197"/>
    <w:rsid w:val="0009287D"/>
    <w:rsid w:val="00097798"/>
    <w:rsid w:val="000A1C84"/>
    <w:rsid w:val="000A29E0"/>
    <w:rsid w:val="000A7515"/>
    <w:rsid w:val="000B0265"/>
    <w:rsid w:val="000B36AD"/>
    <w:rsid w:val="000C3CF0"/>
    <w:rsid w:val="000C5BCE"/>
    <w:rsid w:val="000D14BA"/>
    <w:rsid w:val="000D43AD"/>
    <w:rsid w:val="000D486A"/>
    <w:rsid w:val="000E4872"/>
    <w:rsid w:val="000F6667"/>
    <w:rsid w:val="0010347C"/>
    <w:rsid w:val="00117246"/>
    <w:rsid w:val="00130721"/>
    <w:rsid w:val="0013549B"/>
    <w:rsid w:val="00135FD3"/>
    <w:rsid w:val="00137880"/>
    <w:rsid w:val="001436CF"/>
    <w:rsid w:val="001549FF"/>
    <w:rsid w:val="0015725B"/>
    <w:rsid w:val="0016091F"/>
    <w:rsid w:val="00162002"/>
    <w:rsid w:val="001650CA"/>
    <w:rsid w:val="00172D0A"/>
    <w:rsid w:val="00175430"/>
    <w:rsid w:val="0018045D"/>
    <w:rsid w:val="00180D48"/>
    <w:rsid w:val="00183ED5"/>
    <w:rsid w:val="00184971"/>
    <w:rsid w:val="00187387"/>
    <w:rsid w:val="001875D1"/>
    <w:rsid w:val="001A3279"/>
    <w:rsid w:val="001A46ED"/>
    <w:rsid w:val="001B1AC9"/>
    <w:rsid w:val="001B2C16"/>
    <w:rsid w:val="001B3B6D"/>
    <w:rsid w:val="001B4503"/>
    <w:rsid w:val="001B541D"/>
    <w:rsid w:val="001B7348"/>
    <w:rsid w:val="001C2F2C"/>
    <w:rsid w:val="001D4288"/>
    <w:rsid w:val="001D43CD"/>
    <w:rsid w:val="001E458C"/>
    <w:rsid w:val="001E7380"/>
    <w:rsid w:val="001F0EA3"/>
    <w:rsid w:val="001F1572"/>
    <w:rsid w:val="001F376E"/>
    <w:rsid w:val="001F3DFC"/>
    <w:rsid w:val="001F730B"/>
    <w:rsid w:val="00204A6A"/>
    <w:rsid w:val="0020599C"/>
    <w:rsid w:val="002065FE"/>
    <w:rsid w:val="0021236C"/>
    <w:rsid w:val="00212376"/>
    <w:rsid w:val="002126B9"/>
    <w:rsid w:val="00217CD7"/>
    <w:rsid w:val="002229DA"/>
    <w:rsid w:val="00224278"/>
    <w:rsid w:val="00232938"/>
    <w:rsid w:val="00234671"/>
    <w:rsid w:val="00234830"/>
    <w:rsid w:val="00237ECB"/>
    <w:rsid w:val="0025003D"/>
    <w:rsid w:val="00254912"/>
    <w:rsid w:val="00262A26"/>
    <w:rsid w:val="00271963"/>
    <w:rsid w:val="00271AC8"/>
    <w:rsid w:val="00273310"/>
    <w:rsid w:val="0027496B"/>
    <w:rsid w:val="00276DDC"/>
    <w:rsid w:val="00284AEA"/>
    <w:rsid w:val="0028517B"/>
    <w:rsid w:val="002852C3"/>
    <w:rsid w:val="00290CD9"/>
    <w:rsid w:val="00293453"/>
    <w:rsid w:val="00293D1F"/>
    <w:rsid w:val="00294431"/>
    <w:rsid w:val="00297F8A"/>
    <w:rsid w:val="002B0217"/>
    <w:rsid w:val="002B691D"/>
    <w:rsid w:val="002C1851"/>
    <w:rsid w:val="002C28B3"/>
    <w:rsid w:val="002D0690"/>
    <w:rsid w:val="002D4F4C"/>
    <w:rsid w:val="002E07F1"/>
    <w:rsid w:val="002E0990"/>
    <w:rsid w:val="002E1AA4"/>
    <w:rsid w:val="002F1B09"/>
    <w:rsid w:val="00303DDC"/>
    <w:rsid w:val="00320EA7"/>
    <w:rsid w:val="0032509D"/>
    <w:rsid w:val="003250E4"/>
    <w:rsid w:val="003270AE"/>
    <w:rsid w:val="00330448"/>
    <w:rsid w:val="00335E9B"/>
    <w:rsid w:val="00336143"/>
    <w:rsid w:val="00337FBD"/>
    <w:rsid w:val="00341052"/>
    <w:rsid w:val="00343D5D"/>
    <w:rsid w:val="003525E6"/>
    <w:rsid w:val="003532F9"/>
    <w:rsid w:val="003549BE"/>
    <w:rsid w:val="00356238"/>
    <w:rsid w:val="00357ED2"/>
    <w:rsid w:val="00361106"/>
    <w:rsid w:val="00361F8F"/>
    <w:rsid w:val="003620A1"/>
    <w:rsid w:val="003639F9"/>
    <w:rsid w:val="00371C41"/>
    <w:rsid w:val="00376C88"/>
    <w:rsid w:val="00377ADD"/>
    <w:rsid w:val="00382F7C"/>
    <w:rsid w:val="00383873"/>
    <w:rsid w:val="003916D8"/>
    <w:rsid w:val="00392ADA"/>
    <w:rsid w:val="003A0BD5"/>
    <w:rsid w:val="003A1512"/>
    <w:rsid w:val="003A3B27"/>
    <w:rsid w:val="003B006C"/>
    <w:rsid w:val="003B3A61"/>
    <w:rsid w:val="003B550C"/>
    <w:rsid w:val="003B5903"/>
    <w:rsid w:val="003B7019"/>
    <w:rsid w:val="003C2FDC"/>
    <w:rsid w:val="003C3090"/>
    <w:rsid w:val="003D22E0"/>
    <w:rsid w:val="003E0E88"/>
    <w:rsid w:val="003E1F7D"/>
    <w:rsid w:val="003E2CCD"/>
    <w:rsid w:val="003F2113"/>
    <w:rsid w:val="003F2E0F"/>
    <w:rsid w:val="003F4313"/>
    <w:rsid w:val="003F703F"/>
    <w:rsid w:val="0040374A"/>
    <w:rsid w:val="00405646"/>
    <w:rsid w:val="00411C4B"/>
    <w:rsid w:val="00414D57"/>
    <w:rsid w:val="00420191"/>
    <w:rsid w:val="0042226C"/>
    <w:rsid w:val="0042520D"/>
    <w:rsid w:val="0042660C"/>
    <w:rsid w:val="00427E10"/>
    <w:rsid w:val="00431029"/>
    <w:rsid w:val="00433D07"/>
    <w:rsid w:val="0043560C"/>
    <w:rsid w:val="00440DAE"/>
    <w:rsid w:val="004463A0"/>
    <w:rsid w:val="0044765D"/>
    <w:rsid w:val="00456853"/>
    <w:rsid w:val="004605C2"/>
    <w:rsid w:val="00462F72"/>
    <w:rsid w:val="00464B50"/>
    <w:rsid w:val="004702D7"/>
    <w:rsid w:val="00471167"/>
    <w:rsid w:val="00471392"/>
    <w:rsid w:val="004761D1"/>
    <w:rsid w:val="004762AC"/>
    <w:rsid w:val="0048032A"/>
    <w:rsid w:val="004849D6"/>
    <w:rsid w:val="004862CC"/>
    <w:rsid w:val="00491EFE"/>
    <w:rsid w:val="0049500A"/>
    <w:rsid w:val="0049590D"/>
    <w:rsid w:val="0049657A"/>
    <w:rsid w:val="004A083D"/>
    <w:rsid w:val="004B19C2"/>
    <w:rsid w:val="004B279B"/>
    <w:rsid w:val="004B4279"/>
    <w:rsid w:val="004B42AD"/>
    <w:rsid w:val="004B59FA"/>
    <w:rsid w:val="004C0DA7"/>
    <w:rsid w:val="004C17A3"/>
    <w:rsid w:val="004C67AC"/>
    <w:rsid w:val="004D03B9"/>
    <w:rsid w:val="004D5499"/>
    <w:rsid w:val="004E4CB6"/>
    <w:rsid w:val="004E6BDE"/>
    <w:rsid w:val="004F5E25"/>
    <w:rsid w:val="004F71F5"/>
    <w:rsid w:val="00501652"/>
    <w:rsid w:val="00501D00"/>
    <w:rsid w:val="005033DD"/>
    <w:rsid w:val="00505AC3"/>
    <w:rsid w:val="00506CDD"/>
    <w:rsid w:val="005079C4"/>
    <w:rsid w:val="00510414"/>
    <w:rsid w:val="0051255A"/>
    <w:rsid w:val="0051385B"/>
    <w:rsid w:val="0052074F"/>
    <w:rsid w:val="00520B11"/>
    <w:rsid w:val="00526B06"/>
    <w:rsid w:val="00527A62"/>
    <w:rsid w:val="00534452"/>
    <w:rsid w:val="00536A4C"/>
    <w:rsid w:val="005421C5"/>
    <w:rsid w:val="00544E99"/>
    <w:rsid w:val="00547EA1"/>
    <w:rsid w:val="00553332"/>
    <w:rsid w:val="00563DD6"/>
    <w:rsid w:val="005646A2"/>
    <w:rsid w:val="005701A9"/>
    <w:rsid w:val="00571805"/>
    <w:rsid w:val="00573E4B"/>
    <w:rsid w:val="00576776"/>
    <w:rsid w:val="00581B02"/>
    <w:rsid w:val="0058375A"/>
    <w:rsid w:val="005928EB"/>
    <w:rsid w:val="005A2A5D"/>
    <w:rsid w:val="005A6734"/>
    <w:rsid w:val="005A7B7D"/>
    <w:rsid w:val="005B1444"/>
    <w:rsid w:val="005B26F0"/>
    <w:rsid w:val="005B6665"/>
    <w:rsid w:val="005B7DE5"/>
    <w:rsid w:val="005C373A"/>
    <w:rsid w:val="005C449F"/>
    <w:rsid w:val="005C50B7"/>
    <w:rsid w:val="005C7F38"/>
    <w:rsid w:val="005D0413"/>
    <w:rsid w:val="005D274F"/>
    <w:rsid w:val="005D4272"/>
    <w:rsid w:val="005D4326"/>
    <w:rsid w:val="005D4B88"/>
    <w:rsid w:val="005E0CB4"/>
    <w:rsid w:val="005E489F"/>
    <w:rsid w:val="005E5038"/>
    <w:rsid w:val="005E704C"/>
    <w:rsid w:val="005F30DD"/>
    <w:rsid w:val="005F71C5"/>
    <w:rsid w:val="006036DB"/>
    <w:rsid w:val="006120EC"/>
    <w:rsid w:val="0061278D"/>
    <w:rsid w:val="0061534C"/>
    <w:rsid w:val="00615C5A"/>
    <w:rsid w:val="0062091C"/>
    <w:rsid w:val="00623F3B"/>
    <w:rsid w:val="00625D77"/>
    <w:rsid w:val="00637228"/>
    <w:rsid w:val="0064072D"/>
    <w:rsid w:val="006410C0"/>
    <w:rsid w:val="006526A7"/>
    <w:rsid w:val="00667B6A"/>
    <w:rsid w:val="006712B2"/>
    <w:rsid w:val="006715BD"/>
    <w:rsid w:val="006778BE"/>
    <w:rsid w:val="00683D64"/>
    <w:rsid w:val="00691433"/>
    <w:rsid w:val="00692713"/>
    <w:rsid w:val="00693933"/>
    <w:rsid w:val="006973FA"/>
    <w:rsid w:val="006A012C"/>
    <w:rsid w:val="006A0335"/>
    <w:rsid w:val="006A4D3A"/>
    <w:rsid w:val="006A5FDE"/>
    <w:rsid w:val="006A63AF"/>
    <w:rsid w:val="006B2FDB"/>
    <w:rsid w:val="006C6B8F"/>
    <w:rsid w:val="006D052B"/>
    <w:rsid w:val="006D13CA"/>
    <w:rsid w:val="006E411B"/>
    <w:rsid w:val="006E549B"/>
    <w:rsid w:val="006F7401"/>
    <w:rsid w:val="00702353"/>
    <w:rsid w:val="00702806"/>
    <w:rsid w:val="00702E5E"/>
    <w:rsid w:val="0071742F"/>
    <w:rsid w:val="0073602C"/>
    <w:rsid w:val="007362E1"/>
    <w:rsid w:val="00737D6B"/>
    <w:rsid w:val="00744291"/>
    <w:rsid w:val="0074450D"/>
    <w:rsid w:val="00746D65"/>
    <w:rsid w:val="00750136"/>
    <w:rsid w:val="007608C2"/>
    <w:rsid w:val="00765350"/>
    <w:rsid w:val="00767103"/>
    <w:rsid w:val="00771A42"/>
    <w:rsid w:val="0077320B"/>
    <w:rsid w:val="00775F9C"/>
    <w:rsid w:val="00776FA0"/>
    <w:rsid w:val="00777527"/>
    <w:rsid w:val="007861AD"/>
    <w:rsid w:val="00786B02"/>
    <w:rsid w:val="00790359"/>
    <w:rsid w:val="0079554F"/>
    <w:rsid w:val="007A38C8"/>
    <w:rsid w:val="007A59DF"/>
    <w:rsid w:val="007A72B4"/>
    <w:rsid w:val="007C2A8F"/>
    <w:rsid w:val="007C2B92"/>
    <w:rsid w:val="007C3062"/>
    <w:rsid w:val="007C4F0B"/>
    <w:rsid w:val="007C5A51"/>
    <w:rsid w:val="007D06CB"/>
    <w:rsid w:val="007D1554"/>
    <w:rsid w:val="007D252F"/>
    <w:rsid w:val="007D2653"/>
    <w:rsid w:val="007E18F4"/>
    <w:rsid w:val="007E3BE3"/>
    <w:rsid w:val="007F29C6"/>
    <w:rsid w:val="007F3B07"/>
    <w:rsid w:val="007F4633"/>
    <w:rsid w:val="0080450B"/>
    <w:rsid w:val="00804FEB"/>
    <w:rsid w:val="0081064D"/>
    <w:rsid w:val="00812651"/>
    <w:rsid w:val="008171B0"/>
    <w:rsid w:val="00822D2B"/>
    <w:rsid w:val="008238CD"/>
    <w:rsid w:val="0082564F"/>
    <w:rsid w:val="008275EB"/>
    <w:rsid w:val="008349F1"/>
    <w:rsid w:val="00837068"/>
    <w:rsid w:val="008438BB"/>
    <w:rsid w:val="0084740B"/>
    <w:rsid w:val="0085092C"/>
    <w:rsid w:val="00851465"/>
    <w:rsid w:val="00856F8F"/>
    <w:rsid w:val="0086171A"/>
    <w:rsid w:val="00864FE4"/>
    <w:rsid w:val="00865F56"/>
    <w:rsid w:val="008660C4"/>
    <w:rsid w:val="0086791E"/>
    <w:rsid w:val="00870FAE"/>
    <w:rsid w:val="00874A61"/>
    <w:rsid w:val="00880D3F"/>
    <w:rsid w:val="008814C0"/>
    <w:rsid w:val="0088219C"/>
    <w:rsid w:val="00883179"/>
    <w:rsid w:val="008843FD"/>
    <w:rsid w:val="00885AE5"/>
    <w:rsid w:val="00885FBD"/>
    <w:rsid w:val="008875D8"/>
    <w:rsid w:val="00890036"/>
    <w:rsid w:val="00893304"/>
    <w:rsid w:val="00894E15"/>
    <w:rsid w:val="008A08A3"/>
    <w:rsid w:val="008A1658"/>
    <w:rsid w:val="008A5A27"/>
    <w:rsid w:val="008A5E87"/>
    <w:rsid w:val="008B0CFF"/>
    <w:rsid w:val="008B2EFC"/>
    <w:rsid w:val="008B7C16"/>
    <w:rsid w:val="008C3FD9"/>
    <w:rsid w:val="008C573C"/>
    <w:rsid w:val="008C7B0D"/>
    <w:rsid w:val="008D070A"/>
    <w:rsid w:val="008D7B17"/>
    <w:rsid w:val="008E0EA3"/>
    <w:rsid w:val="009002C4"/>
    <w:rsid w:val="00902275"/>
    <w:rsid w:val="00907EB8"/>
    <w:rsid w:val="00912484"/>
    <w:rsid w:val="0091313C"/>
    <w:rsid w:val="009147CF"/>
    <w:rsid w:val="009210E4"/>
    <w:rsid w:val="0092228D"/>
    <w:rsid w:val="00922ADE"/>
    <w:rsid w:val="009235A0"/>
    <w:rsid w:val="009237AD"/>
    <w:rsid w:val="00925AD1"/>
    <w:rsid w:val="00931E1E"/>
    <w:rsid w:val="00936906"/>
    <w:rsid w:val="0093794B"/>
    <w:rsid w:val="00941183"/>
    <w:rsid w:val="00941B25"/>
    <w:rsid w:val="009442E1"/>
    <w:rsid w:val="00945B56"/>
    <w:rsid w:val="00952AE7"/>
    <w:rsid w:val="00952C15"/>
    <w:rsid w:val="00957479"/>
    <w:rsid w:val="00960CAB"/>
    <w:rsid w:val="00961744"/>
    <w:rsid w:val="009658F3"/>
    <w:rsid w:val="009664CF"/>
    <w:rsid w:val="00974489"/>
    <w:rsid w:val="00976AFA"/>
    <w:rsid w:val="00976DFF"/>
    <w:rsid w:val="00981081"/>
    <w:rsid w:val="0098372A"/>
    <w:rsid w:val="00983A3D"/>
    <w:rsid w:val="009873C6"/>
    <w:rsid w:val="0099173D"/>
    <w:rsid w:val="009A113F"/>
    <w:rsid w:val="009A14B7"/>
    <w:rsid w:val="009A15E4"/>
    <w:rsid w:val="009A2BC2"/>
    <w:rsid w:val="009A57B4"/>
    <w:rsid w:val="009B0BAE"/>
    <w:rsid w:val="009B13AC"/>
    <w:rsid w:val="009B3592"/>
    <w:rsid w:val="009C1D36"/>
    <w:rsid w:val="009D1121"/>
    <w:rsid w:val="009E2379"/>
    <w:rsid w:val="009E3388"/>
    <w:rsid w:val="009E3638"/>
    <w:rsid w:val="009E50E0"/>
    <w:rsid w:val="009E7D7C"/>
    <w:rsid w:val="009F0D4B"/>
    <w:rsid w:val="009F0EE0"/>
    <w:rsid w:val="009F11FD"/>
    <w:rsid w:val="009F1CF8"/>
    <w:rsid w:val="009F6E6A"/>
    <w:rsid w:val="009F78BB"/>
    <w:rsid w:val="00A01F52"/>
    <w:rsid w:val="00A022F0"/>
    <w:rsid w:val="00A0528E"/>
    <w:rsid w:val="00A12124"/>
    <w:rsid w:val="00A14056"/>
    <w:rsid w:val="00A21C26"/>
    <w:rsid w:val="00A2619C"/>
    <w:rsid w:val="00A26E4C"/>
    <w:rsid w:val="00A3630D"/>
    <w:rsid w:val="00A43901"/>
    <w:rsid w:val="00A563F1"/>
    <w:rsid w:val="00A600AC"/>
    <w:rsid w:val="00A66DAE"/>
    <w:rsid w:val="00A66F8A"/>
    <w:rsid w:val="00A7132C"/>
    <w:rsid w:val="00A7239C"/>
    <w:rsid w:val="00A76C82"/>
    <w:rsid w:val="00A85411"/>
    <w:rsid w:val="00A934B5"/>
    <w:rsid w:val="00A95B6F"/>
    <w:rsid w:val="00AA4AE8"/>
    <w:rsid w:val="00AA749A"/>
    <w:rsid w:val="00AB3DAD"/>
    <w:rsid w:val="00AB7E94"/>
    <w:rsid w:val="00AC1887"/>
    <w:rsid w:val="00AC4767"/>
    <w:rsid w:val="00AC48F6"/>
    <w:rsid w:val="00AD13C1"/>
    <w:rsid w:val="00AD3002"/>
    <w:rsid w:val="00AD32E9"/>
    <w:rsid w:val="00AE5EF8"/>
    <w:rsid w:val="00AF06A9"/>
    <w:rsid w:val="00AF0A28"/>
    <w:rsid w:val="00AF1157"/>
    <w:rsid w:val="00AF21EE"/>
    <w:rsid w:val="00AF58AE"/>
    <w:rsid w:val="00AF5AD7"/>
    <w:rsid w:val="00B0271C"/>
    <w:rsid w:val="00B11867"/>
    <w:rsid w:val="00B21568"/>
    <w:rsid w:val="00B21E28"/>
    <w:rsid w:val="00B25822"/>
    <w:rsid w:val="00B26C36"/>
    <w:rsid w:val="00B3107B"/>
    <w:rsid w:val="00B33738"/>
    <w:rsid w:val="00B4376A"/>
    <w:rsid w:val="00B43954"/>
    <w:rsid w:val="00B4555D"/>
    <w:rsid w:val="00B45AA0"/>
    <w:rsid w:val="00B47831"/>
    <w:rsid w:val="00B51895"/>
    <w:rsid w:val="00B52F3B"/>
    <w:rsid w:val="00B56ADE"/>
    <w:rsid w:val="00B6278B"/>
    <w:rsid w:val="00B6301B"/>
    <w:rsid w:val="00B63910"/>
    <w:rsid w:val="00B655AD"/>
    <w:rsid w:val="00B91A05"/>
    <w:rsid w:val="00B953BB"/>
    <w:rsid w:val="00B96CF3"/>
    <w:rsid w:val="00BA3F9D"/>
    <w:rsid w:val="00BA74AB"/>
    <w:rsid w:val="00BA7808"/>
    <w:rsid w:val="00BB6D4C"/>
    <w:rsid w:val="00BB70A7"/>
    <w:rsid w:val="00BB7646"/>
    <w:rsid w:val="00BC4FBA"/>
    <w:rsid w:val="00BC51E4"/>
    <w:rsid w:val="00BD0B1F"/>
    <w:rsid w:val="00BD2C16"/>
    <w:rsid w:val="00BD64FD"/>
    <w:rsid w:val="00BD69C0"/>
    <w:rsid w:val="00BE2541"/>
    <w:rsid w:val="00BE3813"/>
    <w:rsid w:val="00BE6D1B"/>
    <w:rsid w:val="00BE70A5"/>
    <w:rsid w:val="00C32ED2"/>
    <w:rsid w:val="00C334F7"/>
    <w:rsid w:val="00C40286"/>
    <w:rsid w:val="00C4171D"/>
    <w:rsid w:val="00C51B2D"/>
    <w:rsid w:val="00C51E77"/>
    <w:rsid w:val="00C55D28"/>
    <w:rsid w:val="00C60CA1"/>
    <w:rsid w:val="00C60FA0"/>
    <w:rsid w:val="00C61064"/>
    <w:rsid w:val="00C61813"/>
    <w:rsid w:val="00C61CAA"/>
    <w:rsid w:val="00C6424D"/>
    <w:rsid w:val="00C656C5"/>
    <w:rsid w:val="00C77A01"/>
    <w:rsid w:val="00C80FDA"/>
    <w:rsid w:val="00C81010"/>
    <w:rsid w:val="00C8285E"/>
    <w:rsid w:val="00C85B52"/>
    <w:rsid w:val="00C952B9"/>
    <w:rsid w:val="00C9781E"/>
    <w:rsid w:val="00CA0783"/>
    <w:rsid w:val="00CA2E01"/>
    <w:rsid w:val="00CA3182"/>
    <w:rsid w:val="00CA3D03"/>
    <w:rsid w:val="00CA4EB3"/>
    <w:rsid w:val="00CA56FE"/>
    <w:rsid w:val="00CB19DB"/>
    <w:rsid w:val="00CB1F5E"/>
    <w:rsid w:val="00CB310B"/>
    <w:rsid w:val="00CB7865"/>
    <w:rsid w:val="00CC0E91"/>
    <w:rsid w:val="00CC2FAD"/>
    <w:rsid w:val="00CD07AF"/>
    <w:rsid w:val="00CD7FC6"/>
    <w:rsid w:val="00CE0FC1"/>
    <w:rsid w:val="00CE1651"/>
    <w:rsid w:val="00CE2BB7"/>
    <w:rsid w:val="00CE3D9A"/>
    <w:rsid w:val="00CE5691"/>
    <w:rsid w:val="00CE710E"/>
    <w:rsid w:val="00CF164E"/>
    <w:rsid w:val="00D07565"/>
    <w:rsid w:val="00D07D41"/>
    <w:rsid w:val="00D1454F"/>
    <w:rsid w:val="00D21096"/>
    <w:rsid w:val="00D27690"/>
    <w:rsid w:val="00D27EFB"/>
    <w:rsid w:val="00D32D58"/>
    <w:rsid w:val="00D35896"/>
    <w:rsid w:val="00D40F47"/>
    <w:rsid w:val="00D41F8D"/>
    <w:rsid w:val="00D470E1"/>
    <w:rsid w:val="00D505D5"/>
    <w:rsid w:val="00D51760"/>
    <w:rsid w:val="00D519FF"/>
    <w:rsid w:val="00D66568"/>
    <w:rsid w:val="00D71B8F"/>
    <w:rsid w:val="00D73CD1"/>
    <w:rsid w:val="00D73D05"/>
    <w:rsid w:val="00D74954"/>
    <w:rsid w:val="00D820AA"/>
    <w:rsid w:val="00D82DB1"/>
    <w:rsid w:val="00D83674"/>
    <w:rsid w:val="00D83A7D"/>
    <w:rsid w:val="00D8485B"/>
    <w:rsid w:val="00D946A8"/>
    <w:rsid w:val="00D964A8"/>
    <w:rsid w:val="00D96CF5"/>
    <w:rsid w:val="00DA027D"/>
    <w:rsid w:val="00DA4842"/>
    <w:rsid w:val="00DA6057"/>
    <w:rsid w:val="00DB4793"/>
    <w:rsid w:val="00DB4DA9"/>
    <w:rsid w:val="00DB5397"/>
    <w:rsid w:val="00DC04AE"/>
    <w:rsid w:val="00DC2549"/>
    <w:rsid w:val="00DC274F"/>
    <w:rsid w:val="00DC5155"/>
    <w:rsid w:val="00DC5D15"/>
    <w:rsid w:val="00DE68B4"/>
    <w:rsid w:val="00DE69D5"/>
    <w:rsid w:val="00DE7BD6"/>
    <w:rsid w:val="00DF5BCD"/>
    <w:rsid w:val="00DF6E67"/>
    <w:rsid w:val="00DF7FCE"/>
    <w:rsid w:val="00E00416"/>
    <w:rsid w:val="00E01338"/>
    <w:rsid w:val="00E10013"/>
    <w:rsid w:val="00E21C0A"/>
    <w:rsid w:val="00E231A0"/>
    <w:rsid w:val="00E24DE5"/>
    <w:rsid w:val="00E30A27"/>
    <w:rsid w:val="00E332DA"/>
    <w:rsid w:val="00E3493A"/>
    <w:rsid w:val="00E46ED6"/>
    <w:rsid w:val="00E526D1"/>
    <w:rsid w:val="00E5666A"/>
    <w:rsid w:val="00E647B0"/>
    <w:rsid w:val="00E67B26"/>
    <w:rsid w:val="00E7575C"/>
    <w:rsid w:val="00E762D4"/>
    <w:rsid w:val="00E84FD8"/>
    <w:rsid w:val="00E85D5A"/>
    <w:rsid w:val="00E90CDC"/>
    <w:rsid w:val="00E91A20"/>
    <w:rsid w:val="00E93E89"/>
    <w:rsid w:val="00E959C6"/>
    <w:rsid w:val="00E96C5F"/>
    <w:rsid w:val="00EA3489"/>
    <w:rsid w:val="00EC114C"/>
    <w:rsid w:val="00EC3865"/>
    <w:rsid w:val="00EC4706"/>
    <w:rsid w:val="00ED4430"/>
    <w:rsid w:val="00ED4D9F"/>
    <w:rsid w:val="00EF592B"/>
    <w:rsid w:val="00EF5D2F"/>
    <w:rsid w:val="00EF7FC6"/>
    <w:rsid w:val="00F012A1"/>
    <w:rsid w:val="00F02005"/>
    <w:rsid w:val="00F1016B"/>
    <w:rsid w:val="00F15598"/>
    <w:rsid w:val="00F16315"/>
    <w:rsid w:val="00F2293D"/>
    <w:rsid w:val="00F24955"/>
    <w:rsid w:val="00F278AE"/>
    <w:rsid w:val="00F30A42"/>
    <w:rsid w:val="00F3334B"/>
    <w:rsid w:val="00F37851"/>
    <w:rsid w:val="00F47A89"/>
    <w:rsid w:val="00F538A1"/>
    <w:rsid w:val="00F5658A"/>
    <w:rsid w:val="00F574A0"/>
    <w:rsid w:val="00F62456"/>
    <w:rsid w:val="00F66C00"/>
    <w:rsid w:val="00F76A91"/>
    <w:rsid w:val="00F804FE"/>
    <w:rsid w:val="00F805AA"/>
    <w:rsid w:val="00F8159A"/>
    <w:rsid w:val="00F81ECE"/>
    <w:rsid w:val="00F84857"/>
    <w:rsid w:val="00F91173"/>
    <w:rsid w:val="00F95B4E"/>
    <w:rsid w:val="00FA5FC4"/>
    <w:rsid w:val="00FB0728"/>
    <w:rsid w:val="00FB1D91"/>
    <w:rsid w:val="00FB496D"/>
    <w:rsid w:val="00FB69AA"/>
    <w:rsid w:val="00FB7AD6"/>
    <w:rsid w:val="00FC123A"/>
    <w:rsid w:val="00FD4FA3"/>
    <w:rsid w:val="00FE24E9"/>
    <w:rsid w:val="00FE529A"/>
    <w:rsid w:val="00FE5CD8"/>
    <w:rsid w:val="00FF0FED"/>
    <w:rsid w:val="00FF1C95"/>
    <w:rsid w:val="00FF42F2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65234"/>
  <w15:docId w15:val="{D4A74ED8-2EF2-4301-B4FE-A930099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465"/>
    <w:pPr>
      <w:spacing w:after="0" w:line="360" w:lineRule="auto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2E0"/>
    <w:pPr>
      <w:keepNext/>
      <w:keepLines/>
      <w:spacing w:before="120" w:after="120"/>
      <w:outlineLvl w:val="0"/>
    </w:pPr>
    <w:rPr>
      <w:rFonts w:ascii="Aptos Display" w:eastAsiaTheme="majorEastAsia" w:hAnsi="Aptos Display" w:cstheme="majorBidi"/>
      <w:b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7F1"/>
    <w:pPr>
      <w:keepNext/>
      <w:keepLines/>
      <w:outlineLvl w:val="1"/>
    </w:pPr>
    <w:rPr>
      <w:rFonts w:eastAsiaTheme="majorEastAsia" w:cstheme="majorBidi"/>
      <w:b/>
      <w:color w:val="auto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,Obiekt,List Paragraph1,BulletC,normalny tekst,Numerowanie,L1,Akapit z listą31,TRAKO Akapit z listą,Kolorowa lista — akcent 11,ASIA,maz_wyliczenie,opis dzialania,K-P_odwolanie,A_wyliczenie,Bullets,Normalny2,Wyliczanie,lp1,sw tek,mm"/>
    <w:basedOn w:val="Normalny"/>
    <w:link w:val="AkapitzlistZnak"/>
    <w:uiPriority w:val="34"/>
    <w:qFormat/>
    <w:rsid w:val="00CC0E91"/>
    <w:pPr>
      <w:ind w:left="720"/>
      <w:contextualSpacing/>
    </w:pPr>
  </w:style>
  <w:style w:type="character" w:customStyle="1" w:styleId="AkapitzlistZnak">
    <w:name w:val="Akapit z listą Znak"/>
    <w:aliases w:val="Normal Znak,Obiekt Znak,List Paragraph1 Znak,BulletC Znak,normalny tekst Znak,Numerowanie Znak,L1 Znak,Akapit z listą31 Znak,TRAKO Akapit z listą Znak,Kolorowa lista — akcent 11 Znak,ASIA Znak,maz_wyliczenie Znak,opis dzialania Znak"/>
    <w:link w:val="Akapitzlist"/>
    <w:uiPriority w:val="34"/>
    <w:qFormat/>
    <w:locked/>
    <w:rsid w:val="00F278AE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F1C95"/>
    <w:pPr>
      <w:contextualSpacing/>
      <w:jc w:val="center"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C95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A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AD1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22E0"/>
    <w:rPr>
      <w:rFonts w:ascii="Aptos Display" w:eastAsiaTheme="majorEastAsia" w:hAnsi="Aptos Display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07F1"/>
    <w:rPr>
      <w:rFonts w:ascii="Calibri" w:eastAsiaTheme="majorEastAsia" w:hAnsi="Calibri" w:cstheme="majorBidi"/>
      <w:b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85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85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76DFF"/>
    <w:rPr>
      <w:color w:val="0563C1" w:themeColor="hyperlink"/>
      <w:u w:val="single"/>
    </w:rPr>
  </w:style>
  <w:style w:type="character" w:customStyle="1" w:styleId="Domylnaczcionkaakapitu2">
    <w:name w:val="Domyślna czcionka akapitu2"/>
    <w:qFormat/>
    <w:rsid w:val="00527A6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88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-Siatka">
    <w:name w:val="Table Grid"/>
    <w:basedOn w:val="Standardowy"/>
    <w:uiPriority w:val="39"/>
    <w:rsid w:val="000D1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65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65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6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65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65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65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C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rsid w:val="0037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8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5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13C1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AD13C1"/>
    <w:rPr>
      <w:rFonts w:cs="Times New Roman"/>
    </w:rPr>
  </w:style>
  <w:style w:type="paragraph" w:customStyle="1" w:styleId="paragraph">
    <w:name w:val="paragraph"/>
    <w:basedOn w:val="Normalny"/>
    <w:rsid w:val="0053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omylnaczcionkaakapitu"/>
    <w:rsid w:val="00534452"/>
  </w:style>
  <w:style w:type="character" w:customStyle="1" w:styleId="eop">
    <w:name w:val="eop"/>
    <w:basedOn w:val="Domylnaczcionkaakapitu"/>
    <w:rsid w:val="00534452"/>
  </w:style>
  <w:style w:type="paragraph" w:styleId="Poprawka">
    <w:name w:val="Revision"/>
    <w:hidden/>
    <w:uiPriority w:val="99"/>
    <w:semiHidden/>
    <w:rsid w:val="005C449F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1F3DF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541D"/>
    <w:pPr>
      <w:spacing w:line="240" w:lineRule="auto"/>
      <w:jc w:val="both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541D"/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18497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.rektora@e-at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e6928-2675-4e04-b7c1-c453f3f71d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4DE9613256E54B8A38934F0E121BC7" ma:contentTypeVersion="18" ma:contentTypeDescription="Utwórz nowy dokument." ma:contentTypeScope="" ma:versionID="96df4cd50fb800a0d7702dcb9f00c5a8">
  <xsd:schema xmlns:xsd="http://www.w3.org/2001/XMLSchema" xmlns:xs="http://www.w3.org/2001/XMLSchema" xmlns:p="http://schemas.microsoft.com/office/2006/metadata/properties" xmlns:ns3="ebce6928-2675-4e04-b7c1-c453f3f71d7e" xmlns:ns4="4d45e515-b02b-4c62-bae1-34f4c20ab90f" targetNamespace="http://schemas.microsoft.com/office/2006/metadata/properties" ma:root="true" ma:fieldsID="ea4f301e60cdd9f5d04eb1017a732a21" ns3:_="" ns4:_="">
    <xsd:import namespace="ebce6928-2675-4e04-b7c1-c453f3f71d7e"/>
    <xsd:import namespace="4d45e515-b02b-4c62-bae1-34f4c20ab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6928-2675-4e04-b7c1-c453f3f71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5e515-b02b-4c62-bae1-34f4c20ab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F7AE2-9E6E-47CE-8D65-9101108A4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69F64-28DD-423B-8578-070371E5A09A}">
  <ds:schemaRefs>
    <ds:schemaRef ds:uri="http://schemas.microsoft.com/office/2006/metadata/properties"/>
    <ds:schemaRef ds:uri="http://schemas.microsoft.com/office/infopath/2007/PartnerControls"/>
    <ds:schemaRef ds:uri="ebce6928-2675-4e04-b7c1-c453f3f71d7e"/>
  </ds:schemaRefs>
</ds:datastoreItem>
</file>

<file path=customXml/itemProps3.xml><?xml version="1.0" encoding="utf-8"?>
<ds:datastoreItem xmlns:ds="http://schemas.openxmlformats.org/officeDocument/2006/customXml" ds:itemID="{73418C03-832D-42C6-8D54-7140031C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6928-2675-4e04-b7c1-c453f3f71d7e"/>
    <ds:schemaRef ds:uri="4d45e515-b02b-4c62-bae1-34f4c20ab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3CD4B-E117-463A-B037-1DF642FC5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2769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LACHOWSKA</dc:creator>
  <cp:keywords/>
  <cp:lastModifiedBy>Beata Szczucińska</cp:lastModifiedBy>
  <cp:revision>19</cp:revision>
  <cp:lastPrinted>2025-07-10T08:26:00Z</cp:lastPrinted>
  <dcterms:created xsi:type="dcterms:W3CDTF">2025-08-05T11:42:00Z</dcterms:created>
  <dcterms:modified xsi:type="dcterms:W3CDTF">2025-08-05T12:06:00Z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0x0101004C4DE9613256E54B8A38934F0E121BC7</vt:lpwstr>
  </property>
</Properties>
</file>